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51" w:rsidRPr="00966632" w:rsidRDefault="009F46FA" w:rsidP="00ED3F44">
      <w:pPr>
        <w:spacing w:after="120"/>
        <w:ind w:left="57"/>
        <w:jc w:val="center"/>
        <w:rPr>
          <w:b/>
          <w:bCs/>
          <w:sz w:val="26"/>
          <w:szCs w:val="26"/>
        </w:rPr>
      </w:pPr>
      <w:r w:rsidRPr="00966632">
        <w:rPr>
          <w:b/>
          <w:bCs/>
          <w:sz w:val="26"/>
          <w:szCs w:val="26"/>
        </w:rPr>
        <w:t xml:space="preserve">HỆ THỐNG BIỂU MẪU BÁO CÁO THỐNG KÊ DÙNG ĐỂ THU THẬP </w:t>
      </w:r>
      <w:r w:rsidRPr="00966632">
        <w:rPr>
          <w:b/>
          <w:bCs/>
          <w:sz w:val="26"/>
          <w:szCs w:val="26"/>
        </w:rPr>
        <w:br/>
        <w:t>HỆ THỐNG CHỈ TIÊU THỐNG KÊ CẤP TỈNH</w:t>
      </w:r>
    </w:p>
    <w:p w:rsidR="009F46FA" w:rsidRPr="00966632" w:rsidRDefault="009408B2" w:rsidP="00ED3F44">
      <w:pPr>
        <w:spacing w:before="120" w:after="120"/>
        <w:ind w:left="57"/>
        <w:jc w:val="center"/>
        <w:rPr>
          <w:b/>
          <w:bCs/>
          <w:sz w:val="26"/>
          <w:szCs w:val="26"/>
        </w:rPr>
      </w:pPr>
      <w:r w:rsidRPr="00966632">
        <w:rPr>
          <w:b/>
          <w:bCs/>
          <w:sz w:val="26"/>
          <w:szCs w:val="26"/>
        </w:rPr>
        <w:t>PHẦN MÔI TRƯỜNG</w:t>
      </w:r>
    </w:p>
    <w:p w:rsidR="00413A77" w:rsidRPr="00966632" w:rsidRDefault="007B34E1" w:rsidP="008C12F0">
      <w:pPr>
        <w:spacing w:before="60" w:after="60"/>
        <w:ind w:left="57"/>
        <w:jc w:val="center"/>
        <w:rPr>
          <w:b/>
          <w:sz w:val="26"/>
          <w:szCs w:val="26"/>
        </w:rPr>
      </w:pPr>
      <w:r w:rsidRPr="00966632">
        <w:rPr>
          <w:b/>
          <w:bCs/>
          <w:sz w:val="26"/>
          <w:szCs w:val="26"/>
        </w:rPr>
        <w:t>Áp dụng đối với</w:t>
      </w:r>
      <w:r w:rsidR="00267272" w:rsidRPr="00966632">
        <w:rPr>
          <w:b/>
          <w:bCs/>
          <w:sz w:val="26"/>
          <w:szCs w:val="26"/>
        </w:rPr>
        <w:t>:</w:t>
      </w:r>
      <w:r w:rsidR="009408B2" w:rsidRPr="00966632">
        <w:rPr>
          <w:b/>
          <w:bCs/>
          <w:sz w:val="26"/>
          <w:szCs w:val="26"/>
        </w:rPr>
        <w:t xml:space="preserve"> Ban quản lý</w:t>
      </w:r>
      <w:r w:rsidR="008C12F0" w:rsidRPr="00966632">
        <w:rPr>
          <w:b/>
          <w:bCs/>
          <w:sz w:val="26"/>
          <w:szCs w:val="26"/>
        </w:rPr>
        <w:t xml:space="preserve"> Khu kinh tế Nghi Sơn và các</w:t>
      </w:r>
      <w:r w:rsidR="009408B2" w:rsidRPr="00966632">
        <w:rPr>
          <w:b/>
          <w:bCs/>
          <w:sz w:val="26"/>
          <w:szCs w:val="26"/>
        </w:rPr>
        <w:t xml:space="preserve"> khu công ng</w:t>
      </w:r>
      <w:r w:rsidR="00905EDB">
        <w:rPr>
          <w:b/>
          <w:bCs/>
          <w:sz w:val="26"/>
          <w:szCs w:val="26"/>
        </w:rPr>
        <w:t>h</w:t>
      </w:r>
      <w:r w:rsidR="009408B2" w:rsidRPr="00966632">
        <w:rPr>
          <w:b/>
          <w:bCs/>
          <w:sz w:val="26"/>
          <w:szCs w:val="26"/>
        </w:rPr>
        <w:t>iệp</w:t>
      </w:r>
    </w:p>
    <w:p w:rsidR="008439F1" w:rsidRPr="00966632" w:rsidRDefault="00413A77" w:rsidP="00ED3F44">
      <w:pPr>
        <w:ind w:left="57" w:firstLine="270"/>
        <w:rPr>
          <w:b/>
          <w:sz w:val="26"/>
          <w:szCs w:val="26"/>
        </w:rPr>
      </w:pPr>
      <w:r w:rsidRPr="00966632">
        <w:rPr>
          <w:b/>
          <w:sz w:val="26"/>
          <w:szCs w:val="26"/>
        </w:rPr>
        <w:t>I. DANH MỤC VÀ BIỂU MẪU BÁO CÁO THỐNG KÊ</w:t>
      </w:r>
    </w:p>
    <w:p w:rsidR="00413A77" w:rsidRPr="00966632" w:rsidRDefault="00413A77" w:rsidP="00ED3F44">
      <w:pPr>
        <w:ind w:left="57"/>
        <w:rPr>
          <w:b/>
          <w:sz w:val="26"/>
          <w:szCs w:val="26"/>
        </w:rPr>
      </w:pPr>
    </w:p>
    <w:tbl>
      <w:tblPr>
        <w:tblW w:w="1502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99"/>
        <w:gridCol w:w="6367"/>
        <w:gridCol w:w="2855"/>
        <w:gridCol w:w="1276"/>
        <w:gridCol w:w="3727"/>
      </w:tblGrid>
      <w:tr w:rsidR="00966632" w:rsidRPr="00966632" w:rsidTr="00085D4E">
        <w:trPr>
          <w:trHeight w:val="340"/>
          <w:tblHeader/>
        </w:trPr>
        <w:tc>
          <w:tcPr>
            <w:tcW w:w="799" w:type="dxa"/>
            <w:vMerge w:val="restart"/>
            <w:shd w:val="clear" w:color="000000" w:fill="FFFFFF"/>
            <w:noWrap/>
            <w:vAlign w:val="center"/>
          </w:tcPr>
          <w:p w:rsidR="00083F9A" w:rsidRPr="00966632" w:rsidRDefault="00083F9A" w:rsidP="00296E70">
            <w:pPr>
              <w:jc w:val="center"/>
              <w:rPr>
                <w:b/>
                <w:bCs/>
                <w:sz w:val="26"/>
                <w:szCs w:val="26"/>
              </w:rPr>
            </w:pPr>
            <w:r w:rsidRPr="00966632">
              <w:rPr>
                <w:b/>
                <w:bCs/>
                <w:sz w:val="26"/>
                <w:szCs w:val="26"/>
              </w:rPr>
              <w:t>STT</w:t>
            </w:r>
          </w:p>
        </w:tc>
        <w:tc>
          <w:tcPr>
            <w:tcW w:w="6367" w:type="dxa"/>
            <w:vMerge w:val="restart"/>
            <w:shd w:val="clear" w:color="000000" w:fill="FFFFFF"/>
            <w:noWrap/>
            <w:vAlign w:val="center"/>
          </w:tcPr>
          <w:p w:rsidR="00083F9A" w:rsidRPr="00966632" w:rsidRDefault="00083F9A" w:rsidP="00296E70">
            <w:pPr>
              <w:jc w:val="center"/>
              <w:rPr>
                <w:b/>
                <w:bCs/>
                <w:sz w:val="26"/>
                <w:szCs w:val="26"/>
              </w:rPr>
            </w:pPr>
            <w:r w:rsidRPr="00966632">
              <w:rPr>
                <w:b/>
                <w:bCs/>
                <w:sz w:val="26"/>
                <w:szCs w:val="26"/>
              </w:rPr>
              <w:t>Tên biểu</w:t>
            </w:r>
          </w:p>
        </w:tc>
        <w:tc>
          <w:tcPr>
            <w:tcW w:w="2855" w:type="dxa"/>
            <w:vMerge w:val="restart"/>
            <w:shd w:val="clear" w:color="000000" w:fill="FFFFFF"/>
            <w:noWrap/>
            <w:vAlign w:val="center"/>
          </w:tcPr>
          <w:p w:rsidR="00083F9A" w:rsidRPr="00966632" w:rsidRDefault="00083F9A" w:rsidP="00296E70">
            <w:pPr>
              <w:jc w:val="center"/>
              <w:rPr>
                <w:b/>
                <w:bCs/>
                <w:sz w:val="26"/>
                <w:szCs w:val="26"/>
              </w:rPr>
            </w:pPr>
            <w:r w:rsidRPr="00966632">
              <w:rPr>
                <w:b/>
                <w:bCs/>
                <w:sz w:val="26"/>
                <w:szCs w:val="26"/>
              </w:rPr>
              <w:t>Ký hiệu biểu</w:t>
            </w:r>
          </w:p>
        </w:tc>
        <w:tc>
          <w:tcPr>
            <w:tcW w:w="1276" w:type="dxa"/>
            <w:vMerge w:val="restart"/>
            <w:shd w:val="clear" w:color="000000" w:fill="FFFFFF"/>
            <w:vAlign w:val="center"/>
          </w:tcPr>
          <w:p w:rsidR="00083F9A" w:rsidRPr="00966632" w:rsidRDefault="00083F9A" w:rsidP="00296E70">
            <w:pPr>
              <w:jc w:val="center"/>
              <w:rPr>
                <w:b/>
                <w:bCs/>
                <w:sz w:val="26"/>
                <w:szCs w:val="26"/>
              </w:rPr>
            </w:pPr>
            <w:r w:rsidRPr="00966632">
              <w:rPr>
                <w:b/>
                <w:bCs/>
                <w:sz w:val="26"/>
                <w:szCs w:val="26"/>
              </w:rPr>
              <w:t>Kỳ báo cáo</w:t>
            </w:r>
          </w:p>
        </w:tc>
        <w:tc>
          <w:tcPr>
            <w:tcW w:w="3727" w:type="dxa"/>
            <w:vMerge w:val="restart"/>
            <w:shd w:val="clear" w:color="000000" w:fill="FFFFFF"/>
            <w:vAlign w:val="center"/>
          </w:tcPr>
          <w:p w:rsidR="00083F9A" w:rsidRPr="00966632" w:rsidRDefault="00083F9A" w:rsidP="00296E70">
            <w:pPr>
              <w:jc w:val="center"/>
              <w:rPr>
                <w:b/>
                <w:bCs/>
                <w:sz w:val="26"/>
                <w:szCs w:val="26"/>
              </w:rPr>
            </w:pPr>
            <w:r w:rsidRPr="00966632">
              <w:rPr>
                <w:b/>
                <w:bCs/>
                <w:sz w:val="26"/>
                <w:szCs w:val="26"/>
              </w:rPr>
              <w:t>Ngày nhận báo cáo</w:t>
            </w:r>
          </w:p>
        </w:tc>
      </w:tr>
      <w:tr w:rsidR="00966632" w:rsidRPr="00966632" w:rsidTr="00085D4E">
        <w:trPr>
          <w:trHeight w:val="539"/>
          <w:tblHeader/>
        </w:trPr>
        <w:tc>
          <w:tcPr>
            <w:tcW w:w="799" w:type="dxa"/>
            <w:vMerge/>
            <w:vAlign w:val="center"/>
          </w:tcPr>
          <w:p w:rsidR="00083F9A" w:rsidRPr="00966632" w:rsidRDefault="00083F9A" w:rsidP="00014D6A">
            <w:pPr>
              <w:spacing w:before="120" w:after="120"/>
              <w:jc w:val="center"/>
              <w:rPr>
                <w:b/>
                <w:bCs/>
                <w:sz w:val="26"/>
                <w:szCs w:val="26"/>
              </w:rPr>
            </w:pPr>
          </w:p>
        </w:tc>
        <w:tc>
          <w:tcPr>
            <w:tcW w:w="6367" w:type="dxa"/>
            <w:vMerge/>
            <w:vAlign w:val="center"/>
          </w:tcPr>
          <w:p w:rsidR="00083F9A" w:rsidRPr="00966632" w:rsidRDefault="00083F9A" w:rsidP="00014D6A">
            <w:pPr>
              <w:spacing w:before="120" w:after="120"/>
              <w:rPr>
                <w:b/>
                <w:bCs/>
                <w:sz w:val="26"/>
                <w:szCs w:val="26"/>
              </w:rPr>
            </w:pPr>
          </w:p>
        </w:tc>
        <w:tc>
          <w:tcPr>
            <w:tcW w:w="2855" w:type="dxa"/>
            <w:vMerge/>
            <w:vAlign w:val="center"/>
          </w:tcPr>
          <w:p w:rsidR="00083F9A" w:rsidRPr="00966632" w:rsidRDefault="00083F9A" w:rsidP="00014D6A">
            <w:pPr>
              <w:spacing w:before="120" w:after="120"/>
              <w:rPr>
                <w:b/>
                <w:bCs/>
                <w:sz w:val="26"/>
                <w:szCs w:val="26"/>
              </w:rPr>
            </w:pPr>
          </w:p>
        </w:tc>
        <w:tc>
          <w:tcPr>
            <w:tcW w:w="1276" w:type="dxa"/>
            <w:vMerge/>
            <w:vAlign w:val="center"/>
          </w:tcPr>
          <w:p w:rsidR="00083F9A" w:rsidRPr="00966632" w:rsidRDefault="00083F9A" w:rsidP="00014D6A">
            <w:pPr>
              <w:spacing w:before="120" w:after="120"/>
              <w:rPr>
                <w:b/>
                <w:bCs/>
                <w:sz w:val="26"/>
                <w:szCs w:val="26"/>
              </w:rPr>
            </w:pPr>
          </w:p>
        </w:tc>
        <w:tc>
          <w:tcPr>
            <w:tcW w:w="3727" w:type="dxa"/>
            <w:vMerge/>
            <w:vAlign w:val="center"/>
          </w:tcPr>
          <w:p w:rsidR="00083F9A" w:rsidRPr="00966632" w:rsidRDefault="00083F9A" w:rsidP="00014D6A">
            <w:pPr>
              <w:spacing w:before="120" w:after="120"/>
              <w:rPr>
                <w:b/>
                <w:bCs/>
                <w:sz w:val="26"/>
                <w:szCs w:val="26"/>
              </w:rPr>
            </w:pPr>
          </w:p>
        </w:tc>
      </w:tr>
      <w:tr w:rsidR="00966632" w:rsidRPr="00966632" w:rsidTr="00085D4E">
        <w:trPr>
          <w:trHeight w:val="340"/>
          <w:tblHeader/>
        </w:trPr>
        <w:tc>
          <w:tcPr>
            <w:tcW w:w="799" w:type="dxa"/>
            <w:shd w:val="clear" w:color="000000" w:fill="FFFFFF"/>
            <w:noWrap/>
            <w:vAlign w:val="center"/>
          </w:tcPr>
          <w:p w:rsidR="00083F9A" w:rsidRPr="00966632" w:rsidRDefault="00083F9A" w:rsidP="005D668B">
            <w:pPr>
              <w:jc w:val="center"/>
              <w:rPr>
                <w:b/>
                <w:bCs/>
                <w:sz w:val="26"/>
                <w:szCs w:val="26"/>
              </w:rPr>
            </w:pPr>
            <w:r w:rsidRPr="00966632">
              <w:rPr>
                <w:b/>
                <w:bCs/>
                <w:sz w:val="26"/>
                <w:szCs w:val="26"/>
              </w:rPr>
              <w:t>A</w:t>
            </w:r>
          </w:p>
        </w:tc>
        <w:tc>
          <w:tcPr>
            <w:tcW w:w="6367" w:type="dxa"/>
            <w:shd w:val="clear" w:color="000000" w:fill="FFFFFF"/>
            <w:noWrap/>
            <w:vAlign w:val="center"/>
          </w:tcPr>
          <w:p w:rsidR="00083F9A" w:rsidRPr="00966632" w:rsidRDefault="00083F9A" w:rsidP="005D668B">
            <w:pPr>
              <w:jc w:val="center"/>
              <w:rPr>
                <w:b/>
                <w:bCs/>
                <w:sz w:val="26"/>
                <w:szCs w:val="26"/>
              </w:rPr>
            </w:pPr>
            <w:r w:rsidRPr="00966632">
              <w:rPr>
                <w:b/>
                <w:bCs/>
                <w:sz w:val="26"/>
                <w:szCs w:val="26"/>
              </w:rPr>
              <w:t>B</w:t>
            </w:r>
          </w:p>
        </w:tc>
        <w:tc>
          <w:tcPr>
            <w:tcW w:w="2855" w:type="dxa"/>
            <w:shd w:val="clear" w:color="000000" w:fill="FFFFFF"/>
            <w:noWrap/>
            <w:vAlign w:val="center"/>
          </w:tcPr>
          <w:p w:rsidR="00083F9A" w:rsidRPr="00966632" w:rsidRDefault="00083F9A" w:rsidP="005D668B">
            <w:pPr>
              <w:jc w:val="center"/>
              <w:rPr>
                <w:b/>
                <w:bCs/>
                <w:sz w:val="26"/>
                <w:szCs w:val="26"/>
              </w:rPr>
            </w:pPr>
            <w:r w:rsidRPr="00966632">
              <w:rPr>
                <w:b/>
                <w:bCs/>
                <w:sz w:val="26"/>
                <w:szCs w:val="26"/>
              </w:rPr>
              <w:t>C</w:t>
            </w:r>
          </w:p>
        </w:tc>
        <w:tc>
          <w:tcPr>
            <w:tcW w:w="1276" w:type="dxa"/>
            <w:shd w:val="clear" w:color="000000" w:fill="FFFFFF"/>
            <w:noWrap/>
            <w:vAlign w:val="center"/>
          </w:tcPr>
          <w:p w:rsidR="00083F9A" w:rsidRPr="00966632" w:rsidRDefault="00083F9A" w:rsidP="005D668B">
            <w:pPr>
              <w:jc w:val="center"/>
              <w:rPr>
                <w:b/>
                <w:bCs/>
                <w:sz w:val="26"/>
                <w:szCs w:val="26"/>
              </w:rPr>
            </w:pPr>
            <w:r w:rsidRPr="00966632">
              <w:rPr>
                <w:b/>
                <w:bCs/>
                <w:sz w:val="26"/>
                <w:szCs w:val="26"/>
              </w:rPr>
              <w:t>D</w:t>
            </w:r>
          </w:p>
        </w:tc>
        <w:tc>
          <w:tcPr>
            <w:tcW w:w="3727" w:type="dxa"/>
            <w:shd w:val="clear" w:color="000000" w:fill="FFFFFF"/>
            <w:noWrap/>
            <w:vAlign w:val="center"/>
          </w:tcPr>
          <w:p w:rsidR="00083F9A" w:rsidRPr="00966632" w:rsidRDefault="00083F9A" w:rsidP="005D668B">
            <w:pPr>
              <w:jc w:val="center"/>
              <w:rPr>
                <w:b/>
                <w:bCs/>
                <w:sz w:val="26"/>
                <w:szCs w:val="26"/>
              </w:rPr>
            </w:pPr>
            <w:r w:rsidRPr="00966632">
              <w:rPr>
                <w:b/>
                <w:bCs/>
                <w:sz w:val="26"/>
                <w:szCs w:val="26"/>
              </w:rPr>
              <w:t>E</w:t>
            </w:r>
          </w:p>
        </w:tc>
      </w:tr>
      <w:tr w:rsidR="00966632" w:rsidRPr="00966632" w:rsidTr="00085D4E">
        <w:tc>
          <w:tcPr>
            <w:tcW w:w="799" w:type="dxa"/>
            <w:shd w:val="clear" w:color="000000" w:fill="FFFFFF"/>
            <w:noWrap/>
            <w:vAlign w:val="center"/>
          </w:tcPr>
          <w:p w:rsidR="001B69D3" w:rsidRPr="00966632" w:rsidRDefault="00E73437" w:rsidP="001B69D3">
            <w:pPr>
              <w:spacing w:before="120" w:after="120"/>
              <w:jc w:val="center"/>
              <w:rPr>
                <w:sz w:val="26"/>
                <w:szCs w:val="26"/>
              </w:rPr>
            </w:pPr>
            <w:r w:rsidRPr="00966632">
              <w:rPr>
                <w:sz w:val="26"/>
                <w:szCs w:val="26"/>
              </w:rPr>
              <w:t>1</w:t>
            </w:r>
          </w:p>
        </w:tc>
        <w:tc>
          <w:tcPr>
            <w:tcW w:w="6367" w:type="dxa"/>
            <w:shd w:val="clear" w:color="000000" w:fill="FFFFFF"/>
            <w:vAlign w:val="center"/>
          </w:tcPr>
          <w:p w:rsidR="001B69D3" w:rsidRPr="00966632" w:rsidRDefault="001B69D3" w:rsidP="001B69D3">
            <w:pPr>
              <w:spacing w:before="120" w:after="120"/>
              <w:rPr>
                <w:sz w:val="26"/>
                <w:szCs w:val="26"/>
              </w:rPr>
            </w:pPr>
            <w:r w:rsidRPr="00966632">
              <w:rPr>
                <w:sz w:val="26"/>
                <w:szCs w:val="26"/>
              </w:rPr>
              <w:t>Tỷ lệ khu công nghiệp, khu chế xuất đang hoạt động có hệ thống xử lý nước thải tập trung đạt tiêu chuẩn môi trường</w:t>
            </w:r>
          </w:p>
        </w:tc>
        <w:tc>
          <w:tcPr>
            <w:tcW w:w="2855" w:type="dxa"/>
            <w:shd w:val="clear" w:color="000000" w:fill="FFFFFF"/>
            <w:noWrap/>
            <w:vAlign w:val="center"/>
          </w:tcPr>
          <w:p w:rsidR="001B69D3" w:rsidRPr="00966632" w:rsidRDefault="00376595" w:rsidP="001B69D3">
            <w:pPr>
              <w:spacing w:before="120" w:after="120"/>
              <w:rPr>
                <w:bCs/>
                <w:sz w:val="26"/>
                <w:szCs w:val="26"/>
              </w:rPr>
            </w:pPr>
            <w:r w:rsidRPr="00966632">
              <w:rPr>
                <w:bCs/>
                <w:sz w:val="26"/>
                <w:szCs w:val="26"/>
              </w:rPr>
              <w:t>001.N/</w:t>
            </w:r>
            <w:r w:rsidR="004D423E" w:rsidRPr="00966632">
              <w:rPr>
                <w:bCs/>
                <w:sz w:val="26"/>
                <w:szCs w:val="26"/>
              </w:rPr>
              <w:t>T</w:t>
            </w:r>
            <w:r w:rsidRPr="00966632">
              <w:rPr>
                <w:bCs/>
                <w:sz w:val="26"/>
                <w:szCs w:val="26"/>
              </w:rPr>
              <w:t>2109-K</w:t>
            </w:r>
            <w:r w:rsidR="005141CF" w:rsidRPr="00966632">
              <w:rPr>
                <w:bCs/>
                <w:sz w:val="26"/>
                <w:szCs w:val="26"/>
              </w:rPr>
              <w:t>CNCX</w:t>
            </w:r>
          </w:p>
        </w:tc>
        <w:tc>
          <w:tcPr>
            <w:tcW w:w="1276" w:type="dxa"/>
            <w:shd w:val="clear" w:color="000000" w:fill="FFFFFF"/>
            <w:noWrap/>
            <w:vAlign w:val="center"/>
          </w:tcPr>
          <w:p w:rsidR="001B69D3" w:rsidRPr="00966632" w:rsidRDefault="001B69D3" w:rsidP="001B69D3">
            <w:pPr>
              <w:spacing w:before="180" w:after="180" w:line="288" w:lineRule="auto"/>
              <w:jc w:val="center"/>
              <w:rPr>
                <w:sz w:val="26"/>
                <w:szCs w:val="26"/>
              </w:rPr>
            </w:pPr>
            <w:r w:rsidRPr="00966632">
              <w:rPr>
                <w:sz w:val="26"/>
                <w:szCs w:val="26"/>
              </w:rPr>
              <w:t>Năm</w:t>
            </w:r>
          </w:p>
        </w:tc>
        <w:tc>
          <w:tcPr>
            <w:tcW w:w="3727" w:type="dxa"/>
            <w:shd w:val="clear" w:color="000000" w:fill="FFFFFF"/>
            <w:vAlign w:val="center"/>
          </w:tcPr>
          <w:p w:rsidR="001B69D3" w:rsidRPr="00966632" w:rsidRDefault="001B69D3" w:rsidP="001B69D3">
            <w:pPr>
              <w:spacing w:before="180" w:after="180" w:line="288" w:lineRule="auto"/>
              <w:rPr>
                <w:sz w:val="26"/>
                <w:szCs w:val="26"/>
              </w:rPr>
            </w:pPr>
            <w:r w:rsidRPr="00966632">
              <w:rPr>
                <w:sz w:val="26"/>
                <w:szCs w:val="26"/>
              </w:rPr>
              <w:t>Ngày 28 tháng 3 năm sau năm báo cáo</w:t>
            </w:r>
          </w:p>
        </w:tc>
      </w:tr>
    </w:tbl>
    <w:p w:rsidR="006511A8" w:rsidRPr="00966632" w:rsidRDefault="006511A8" w:rsidP="00F4473A">
      <w:pPr>
        <w:rPr>
          <w:lang w:val="pt-BR"/>
        </w:rPr>
        <w:sectPr w:rsidR="006511A8" w:rsidRPr="00966632" w:rsidSect="00792B8B">
          <w:headerReference w:type="default" r:id="rId8"/>
          <w:footerReference w:type="even" r:id="rId9"/>
          <w:footerReference w:type="default" r:id="rId10"/>
          <w:pgSz w:w="16840" w:h="11907" w:orient="landscape" w:code="9"/>
          <w:pgMar w:top="1170" w:right="964" w:bottom="1418" w:left="964" w:header="567" w:footer="567" w:gutter="0"/>
          <w:pgNumType w:start="0"/>
          <w:cols w:space="720"/>
          <w:titlePg/>
          <w:docGrid w:linePitch="360"/>
        </w:sectPr>
      </w:pPr>
    </w:p>
    <w:tbl>
      <w:tblPr>
        <w:tblW w:w="5338" w:type="pct"/>
        <w:tblLook w:val="04A0"/>
      </w:tblPr>
      <w:tblGrid>
        <w:gridCol w:w="3653"/>
        <w:gridCol w:w="4196"/>
        <w:gridCol w:w="2550"/>
      </w:tblGrid>
      <w:tr w:rsidR="009408B2" w:rsidRPr="00966632" w:rsidTr="00B87343">
        <w:tc>
          <w:tcPr>
            <w:tcW w:w="1756" w:type="pct"/>
            <w:hideMark/>
          </w:tcPr>
          <w:p w:rsidR="001B69D3" w:rsidRPr="00966632" w:rsidRDefault="001B69D3" w:rsidP="00E964C9">
            <w:pPr>
              <w:rPr>
                <w:b/>
                <w:noProof/>
                <w:sz w:val="26"/>
                <w:szCs w:val="26"/>
              </w:rPr>
            </w:pPr>
            <w:r w:rsidRPr="00966632">
              <w:rPr>
                <w:b/>
                <w:noProof/>
                <w:sz w:val="26"/>
                <w:szCs w:val="26"/>
                <w:lang w:val="vi-VN"/>
              </w:rPr>
              <w:lastRenderedPageBreak/>
              <w:t>Biểu số 00</w:t>
            </w:r>
            <w:r w:rsidRPr="00966632">
              <w:rPr>
                <w:b/>
                <w:noProof/>
                <w:sz w:val="26"/>
                <w:szCs w:val="26"/>
              </w:rPr>
              <w:t>4</w:t>
            </w:r>
            <w:r w:rsidR="00BA03B5" w:rsidRPr="00966632">
              <w:rPr>
                <w:b/>
                <w:noProof/>
                <w:sz w:val="26"/>
                <w:szCs w:val="26"/>
                <w:lang w:val="vi-VN"/>
              </w:rPr>
              <w:t>.N/</w:t>
            </w:r>
            <w:r w:rsidR="009408B2" w:rsidRPr="00966632">
              <w:rPr>
                <w:b/>
                <w:noProof/>
                <w:sz w:val="26"/>
                <w:szCs w:val="26"/>
              </w:rPr>
              <w:t>T</w:t>
            </w:r>
            <w:r w:rsidR="00BA03B5" w:rsidRPr="00966632">
              <w:rPr>
                <w:b/>
                <w:noProof/>
                <w:sz w:val="26"/>
                <w:szCs w:val="26"/>
              </w:rPr>
              <w:t>2109</w:t>
            </w:r>
            <w:r w:rsidRPr="00966632">
              <w:rPr>
                <w:b/>
                <w:noProof/>
                <w:sz w:val="26"/>
                <w:szCs w:val="26"/>
                <w:lang w:val="vi-VN"/>
              </w:rPr>
              <w:t>-</w:t>
            </w:r>
            <w:r w:rsidR="00BA03B5" w:rsidRPr="00966632">
              <w:rPr>
                <w:b/>
                <w:noProof/>
                <w:sz w:val="26"/>
                <w:szCs w:val="26"/>
              </w:rPr>
              <w:t>K</w:t>
            </w:r>
            <w:r w:rsidR="009408B2" w:rsidRPr="00966632">
              <w:rPr>
                <w:b/>
                <w:noProof/>
                <w:sz w:val="26"/>
                <w:szCs w:val="26"/>
              </w:rPr>
              <w:t>CNCX</w:t>
            </w:r>
          </w:p>
          <w:p w:rsidR="001B69D3" w:rsidRPr="00966632" w:rsidRDefault="00B87343" w:rsidP="00E964C9">
            <w:pPr>
              <w:rPr>
                <w:sz w:val="25"/>
                <w:szCs w:val="25"/>
              </w:rPr>
            </w:pPr>
            <w:r>
              <w:rPr>
                <w:sz w:val="26"/>
                <w:szCs w:val="26"/>
              </w:rPr>
              <w:t>Ban hành kèm theo Quyết định số 2889/QĐ-UBND ngày 15/8/2023 của UBND tỉnh Thanh Hóa</w:t>
            </w:r>
          </w:p>
          <w:p w:rsidR="001B69D3" w:rsidRPr="00966632" w:rsidRDefault="001B69D3" w:rsidP="00E964C9">
            <w:pPr>
              <w:rPr>
                <w:noProof/>
                <w:sz w:val="26"/>
                <w:szCs w:val="26"/>
                <w:lang w:val="vi-VN"/>
              </w:rPr>
            </w:pPr>
            <w:r w:rsidRPr="00966632">
              <w:rPr>
                <w:sz w:val="25"/>
                <w:szCs w:val="25"/>
              </w:rPr>
              <w:t>Ngày nhận báo cáo: Ngày 28 tháng 3 năm sau năm báo cáo</w:t>
            </w:r>
          </w:p>
        </w:tc>
        <w:tc>
          <w:tcPr>
            <w:tcW w:w="2017" w:type="pct"/>
          </w:tcPr>
          <w:p w:rsidR="001B69D3" w:rsidRPr="00966632" w:rsidRDefault="001B69D3" w:rsidP="00E964C9">
            <w:pPr>
              <w:jc w:val="center"/>
              <w:rPr>
                <w:b/>
                <w:bCs/>
                <w:sz w:val="26"/>
                <w:szCs w:val="26"/>
              </w:rPr>
            </w:pPr>
            <w:r w:rsidRPr="00966632">
              <w:rPr>
                <w:b/>
                <w:bCs/>
                <w:sz w:val="26"/>
                <w:szCs w:val="26"/>
              </w:rPr>
              <w:t>TỶ LỆ KHU CÔNG NGHIỆP, KHU CHẾ XUẤT ĐANG HOẠT ĐỘNG CÓ HỆ THỐNG XỬ LÝ NƯỚC THẢI TẬP TRUNG ĐẠT TIÊU CHUẨN MÔI TRƯỜNG</w:t>
            </w:r>
          </w:p>
          <w:p w:rsidR="001B69D3" w:rsidRPr="00966632" w:rsidRDefault="001B69D3" w:rsidP="00E964C9">
            <w:pPr>
              <w:jc w:val="center"/>
              <w:rPr>
                <w:b/>
                <w:bCs/>
                <w:sz w:val="26"/>
                <w:szCs w:val="26"/>
              </w:rPr>
            </w:pPr>
          </w:p>
          <w:p w:rsidR="001B69D3" w:rsidRPr="00966632" w:rsidRDefault="001B69D3" w:rsidP="00E964C9">
            <w:pPr>
              <w:jc w:val="center"/>
              <w:rPr>
                <w:sz w:val="26"/>
                <w:szCs w:val="26"/>
              </w:rPr>
            </w:pPr>
            <w:r w:rsidRPr="00966632">
              <w:rPr>
                <w:sz w:val="26"/>
                <w:szCs w:val="26"/>
              </w:rPr>
              <w:t>Có đến 31 tháng 12 năm …</w:t>
            </w:r>
          </w:p>
        </w:tc>
        <w:tc>
          <w:tcPr>
            <w:tcW w:w="1226" w:type="pct"/>
            <w:hideMark/>
          </w:tcPr>
          <w:p w:rsidR="001B69D3" w:rsidRPr="00966632" w:rsidRDefault="001B69D3" w:rsidP="00E964C9">
            <w:pPr>
              <w:rPr>
                <w:noProof/>
                <w:sz w:val="26"/>
                <w:szCs w:val="26"/>
                <w:lang w:val="vi-VN"/>
              </w:rPr>
            </w:pPr>
            <w:r w:rsidRPr="00966632">
              <w:rPr>
                <w:noProof/>
                <w:sz w:val="26"/>
                <w:szCs w:val="26"/>
                <w:lang w:val="vi-VN"/>
              </w:rPr>
              <w:t>Đơn vị báo cáo:</w:t>
            </w:r>
          </w:p>
          <w:p w:rsidR="001B69D3" w:rsidRPr="00966632" w:rsidRDefault="001B69D3" w:rsidP="00E964C9">
            <w:pPr>
              <w:rPr>
                <w:sz w:val="25"/>
                <w:szCs w:val="25"/>
              </w:rPr>
            </w:pPr>
            <w:r w:rsidRPr="00966632">
              <w:rPr>
                <w:sz w:val="25"/>
                <w:szCs w:val="25"/>
              </w:rPr>
              <w:t>Ban quản lý</w:t>
            </w:r>
            <w:r w:rsidR="008C12F0" w:rsidRPr="00966632">
              <w:rPr>
                <w:sz w:val="25"/>
                <w:szCs w:val="25"/>
              </w:rPr>
              <w:t xml:space="preserve"> Khu kinh tế Nghi Sơn và</w:t>
            </w:r>
            <w:r w:rsidRPr="00966632">
              <w:rPr>
                <w:sz w:val="25"/>
                <w:szCs w:val="25"/>
              </w:rPr>
              <w:t xml:space="preserve"> các khu công nghiệp</w:t>
            </w:r>
          </w:p>
          <w:p w:rsidR="001B69D3" w:rsidRPr="00966632" w:rsidRDefault="001B69D3" w:rsidP="00E964C9">
            <w:pPr>
              <w:rPr>
                <w:sz w:val="25"/>
                <w:szCs w:val="25"/>
              </w:rPr>
            </w:pPr>
            <w:r w:rsidRPr="00966632">
              <w:rPr>
                <w:sz w:val="25"/>
                <w:szCs w:val="25"/>
              </w:rPr>
              <w:t>Đơn vị nhận báo cáo:</w:t>
            </w:r>
          </w:p>
          <w:p w:rsidR="001B69D3" w:rsidRPr="00966632" w:rsidRDefault="001B69D3" w:rsidP="008C12F0">
            <w:pPr>
              <w:rPr>
                <w:noProof/>
                <w:sz w:val="26"/>
                <w:szCs w:val="26"/>
              </w:rPr>
            </w:pPr>
            <w:r w:rsidRPr="00966632">
              <w:rPr>
                <w:sz w:val="25"/>
                <w:szCs w:val="25"/>
              </w:rPr>
              <w:t xml:space="preserve">Cục Thống kê </w:t>
            </w:r>
          </w:p>
        </w:tc>
      </w:tr>
    </w:tbl>
    <w:p w:rsidR="001B69D3" w:rsidRPr="00966632" w:rsidRDefault="001B69D3" w:rsidP="001B69D3">
      <w:pPr>
        <w:rPr>
          <w:b/>
          <w:lang w:val="nl-NL"/>
        </w:rPr>
      </w:pPr>
    </w:p>
    <w:p w:rsidR="001B69D3" w:rsidRPr="00966632" w:rsidRDefault="001B69D3" w:rsidP="001B69D3">
      <w:bookmarkStart w:id="0" w:name="_GoBack"/>
      <w:bookmarkEnd w:id="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1417"/>
        <w:gridCol w:w="1134"/>
        <w:gridCol w:w="1276"/>
      </w:tblGrid>
      <w:tr w:rsidR="00966632" w:rsidRPr="00966632" w:rsidTr="00E964C9">
        <w:trPr>
          <w:trHeight w:val="20"/>
          <w:tblHeader/>
        </w:trPr>
        <w:tc>
          <w:tcPr>
            <w:tcW w:w="6096" w:type="dxa"/>
            <w:tcBorders>
              <w:top w:val="single" w:sz="4" w:space="0" w:color="auto"/>
              <w:left w:val="single" w:sz="4" w:space="0" w:color="auto"/>
              <w:bottom w:val="single" w:sz="4" w:space="0" w:color="auto"/>
              <w:right w:val="single" w:sz="4" w:space="0" w:color="auto"/>
            </w:tcBorders>
            <w:vAlign w:val="center"/>
          </w:tcPr>
          <w:p w:rsidR="001B69D3" w:rsidRPr="00966632" w:rsidRDefault="001B69D3" w:rsidP="00E964C9">
            <w:pPr>
              <w:spacing w:before="120" w:after="120" w:line="288" w:lineRule="auto"/>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B69D3" w:rsidRPr="00966632" w:rsidRDefault="001B69D3" w:rsidP="00E964C9">
            <w:pPr>
              <w:spacing w:before="120" w:after="120" w:line="288" w:lineRule="auto"/>
              <w:jc w:val="center"/>
              <w:rPr>
                <w:bCs/>
              </w:rPr>
            </w:pPr>
            <w:r w:rsidRPr="00966632">
              <w:t>Đơn vị tính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9D3" w:rsidRPr="00966632" w:rsidRDefault="001B69D3" w:rsidP="00E964C9">
            <w:pPr>
              <w:spacing w:before="120" w:after="120" w:line="288" w:lineRule="auto"/>
              <w:jc w:val="center"/>
            </w:pPr>
            <w:r w:rsidRPr="00966632">
              <w:t>Mã số</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69D3" w:rsidRPr="00966632" w:rsidRDefault="001B69D3" w:rsidP="00E964C9">
            <w:pPr>
              <w:spacing w:before="120" w:after="120" w:line="288" w:lineRule="auto"/>
              <w:jc w:val="center"/>
              <w:rPr>
                <w:bCs/>
              </w:rPr>
            </w:pPr>
            <w:r w:rsidRPr="00966632">
              <w:t>Tổng số</w:t>
            </w:r>
          </w:p>
        </w:tc>
      </w:tr>
      <w:tr w:rsidR="00966632" w:rsidRPr="00966632" w:rsidTr="00E964C9">
        <w:trPr>
          <w:trHeight w:val="20"/>
          <w:tblHeader/>
        </w:trPr>
        <w:tc>
          <w:tcPr>
            <w:tcW w:w="6096" w:type="dxa"/>
            <w:tcBorders>
              <w:top w:val="single" w:sz="4" w:space="0" w:color="auto"/>
              <w:left w:val="single" w:sz="4" w:space="0" w:color="auto"/>
              <w:bottom w:val="single" w:sz="4" w:space="0" w:color="auto"/>
              <w:right w:val="single" w:sz="4" w:space="0" w:color="auto"/>
            </w:tcBorders>
            <w:vAlign w:val="center"/>
            <w:hideMark/>
          </w:tcPr>
          <w:p w:rsidR="001B69D3" w:rsidRPr="00966632" w:rsidRDefault="001B69D3" w:rsidP="00E964C9">
            <w:pPr>
              <w:spacing w:before="120" w:after="120" w:line="288" w:lineRule="auto"/>
              <w:jc w:val="center"/>
              <w:rPr>
                <w:bCs/>
              </w:rPr>
            </w:pPr>
            <w:r w:rsidRPr="00966632">
              <w:rPr>
                <w:bCs/>
              </w:rPr>
              <w: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69D3" w:rsidRPr="00966632" w:rsidRDefault="001B69D3" w:rsidP="00E964C9">
            <w:pPr>
              <w:spacing w:before="120" w:after="120" w:line="288" w:lineRule="auto"/>
              <w:jc w:val="center"/>
              <w:rPr>
                <w:bCs/>
              </w:rPr>
            </w:pPr>
            <w:r w:rsidRPr="00966632">
              <w:rPr>
                <w:bCs/>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9D3" w:rsidRPr="00966632" w:rsidRDefault="001B69D3" w:rsidP="00E964C9">
            <w:pPr>
              <w:spacing w:before="120" w:after="120" w:line="288" w:lineRule="auto"/>
              <w:jc w:val="center"/>
              <w:rPr>
                <w:bCs/>
              </w:rPr>
            </w:pPr>
            <w:r w:rsidRPr="00966632">
              <w:rPr>
                <w:bCs/>
              </w:rPr>
              <w:t>C</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69D3" w:rsidRPr="00966632" w:rsidRDefault="001B69D3" w:rsidP="00E964C9">
            <w:pPr>
              <w:spacing w:before="120" w:after="120" w:line="288" w:lineRule="auto"/>
              <w:jc w:val="center"/>
              <w:rPr>
                <w:bCs/>
              </w:rPr>
            </w:pPr>
            <w:r w:rsidRPr="00966632">
              <w:rPr>
                <w:bCs/>
              </w:rPr>
              <w:t>1</w:t>
            </w:r>
          </w:p>
        </w:tc>
      </w:tr>
      <w:tr w:rsidR="00966632" w:rsidRPr="00966632" w:rsidTr="00E964C9">
        <w:trPr>
          <w:trHeight w:val="20"/>
        </w:trPr>
        <w:tc>
          <w:tcPr>
            <w:tcW w:w="6096" w:type="dxa"/>
            <w:tcBorders>
              <w:top w:val="single"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jc w:val="center"/>
              <w:rPr>
                <w:b/>
                <w:bCs/>
              </w:rPr>
            </w:pPr>
            <w:r w:rsidRPr="00966632">
              <w:rPr>
                <w:b/>
              </w:rPr>
              <w:t>Tổng số</w:t>
            </w:r>
          </w:p>
        </w:tc>
        <w:tc>
          <w:tcPr>
            <w:tcW w:w="1417" w:type="dxa"/>
            <w:tcBorders>
              <w:top w:val="single"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jc w:val="center"/>
              <w:rPr>
                <w:bCs/>
              </w:rPr>
            </w:pPr>
            <w:r w:rsidRPr="00966632">
              <w:t>Khu</w:t>
            </w:r>
          </w:p>
        </w:tc>
        <w:tc>
          <w:tcPr>
            <w:tcW w:w="1134" w:type="dxa"/>
            <w:tcBorders>
              <w:top w:val="single" w:sz="4" w:space="0" w:color="auto"/>
              <w:left w:val="single" w:sz="4" w:space="0" w:color="auto"/>
              <w:bottom w:val="dotted" w:sz="4" w:space="0" w:color="auto"/>
              <w:right w:val="single" w:sz="4" w:space="0" w:color="auto"/>
            </w:tcBorders>
            <w:vAlign w:val="center"/>
            <w:hideMark/>
          </w:tcPr>
          <w:p w:rsidR="001B69D3" w:rsidRPr="00966632" w:rsidRDefault="001B69D3" w:rsidP="00E964C9">
            <w:pPr>
              <w:spacing w:before="120" w:after="120" w:line="288" w:lineRule="auto"/>
              <w:jc w:val="center"/>
              <w:rPr>
                <w:b/>
              </w:rPr>
            </w:pPr>
            <w:r w:rsidRPr="00966632">
              <w:rPr>
                <w:b/>
              </w:rPr>
              <w:t>01</w:t>
            </w:r>
          </w:p>
        </w:tc>
        <w:tc>
          <w:tcPr>
            <w:tcW w:w="1276" w:type="dxa"/>
            <w:tcBorders>
              <w:top w:val="single" w:sz="4" w:space="0" w:color="auto"/>
              <w:left w:val="single" w:sz="4" w:space="0" w:color="auto"/>
              <w:bottom w:val="dotted" w:sz="4" w:space="0" w:color="auto"/>
              <w:right w:val="single" w:sz="4" w:space="0" w:color="auto"/>
            </w:tcBorders>
            <w:noWrap/>
            <w:vAlign w:val="center"/>
          </w:tcPr>
          <w:p w:rsidR="001B69D3" w:rsidRPr="00966632" w:rsidRDefault="001B69D3" w:rsidP="00E964C9">
            <w:pPr>
              <w:spacing w:before="120" w:after="120" w:line="288" w:lineRule="auto"/>
              <w:jc w:val="center"/>
            </w:pPr>
          </w:p>
        </w:tc>
      </w:tr>
      <w:tr w:rsidR="00966632" w:rsidRPr="00966632" w:rsidTr="00E964C9">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jc w:val="both"/>
            </w:pPr>
            <w:r w:rsidRPr="00966632">
              <w:t>1. Chia ra:</w:t>
            </w:r>
          </w:p>
        </w:tc>
        <w:tc>
          <w:tcPr>
            <w:tcW w:w="1417" w:type="dxa"/>
            <w:tcBorders>
              <w:top w:val="dotted" w:sz="4" w:space="0" w:color="auto"/>
              <w:left w:val="single" w:sz="4" w:space="0" w:color="auto"/>
              <w:bottom w:val="dotted" w:sz="4" w:space="0" w:color="auto"/>
              <w:right w:val="single" w:sz="4" w:space="0" w:color="auto"/>
            </w:tcBorders>
            <w:noWrap/>
            <w:vAlign w:val="center"/>
          </w:tcPr>
          <w:p w:rsidR="001B69D3" w:rsidRPr="00966632" w:rsidRDefault="001B69D3" w:rsidP="00E964C9">
            <w:pPr>
              <w:spacing w:before="120" w:after="120" w:line="288" w:lineRule="auto"/>
              <w:jc w:val="center"/>
              <w:rPr>
                <w:bCs/>
                <w:iCs/>
              </w:rPr>
            </w:pPr>
          </w:p>
        </w:tc>
        <w:tc>
          <w:tcPr>
            <w:tcW w:w="1134" w:type="dxa"/>
            <w:tcBorders>
              <w:top w:val="dotted" w:sz="4" w:space="0" w:color="auto"/>
              <w:left w:val="single" w:sz="4" w:space="0" w:color="auto"/>
              <w:bottom w:val="dotted" w:sz="4" w:space="0" w:color="auto"/>
              <w:right w:val="single" w:sz="4" w:space="0" w:color="auto"/>
            </w:tcBorders>
            <w:vAlign w:val="center"/>
          </w:tcPr>
          <w:p w:rsidR="001B69D3" w:rsidRPr="00966632" w:rsidRDefault="001B69D3" w:rsidP="00E964C9">
            <w:pPr>
              <w:spacing w:before="120" w:after="120" w:line="288" w:lineRule="auto"/>
              <w:jc w:val="center"/>
            </w:pPr>
          </w:p>
        </w:tc>
        <w:tc>
          <w:tcPr>
            <w:tcW w:w="1276" w:type="dxa"/>
            <w:tcBorders>
              <w:top w:val="dotted" w:sz="4" w:space="0" w:color="auto"/>
              <w:left w:val="single" w:sz="4" w:space="0" w:color="auto"/>
              <w:bottom w:val="dotted" w:sz="4" w:space="0" w:color="auto"/>
              <w:right w:val="single" w:sz="4" w:space="0" w:color="auto"/>
            </w:tcBorders>
            <w:noWrap/>
            <w:vAlign w:val="center"/>
          </w:tcPr>
          <w:p w:rsidR="001B69D3" w:rsidRPr="00966632" w:rsidRDefault="001B69D3" w:rsidP="00E964C9">
            <w:pPr>
              <w:spacing w:before="120" w:after="120" w:line="288" w:lineRule="auto"/>
              <w:jc w:val="center"/>
            </w:pPr>
          </w:p>
        </w:tc>
      </w:tr>
      <w:tr w:rsidR="00966632" w:rsidRPr="00966632" w:rsidTr="00E964C9">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jc w:val="both"/>
              <w:rPr>
                <w:i/>
              </w:rPr>
            </w:pPr>
            <w:r w:rsidRPr="00966632">
              <w:t>- Số khu công nghiệp, khu chế xuất đang xây dựng chưa hoạt động</w:t>
            </w:r>
          </w:p>
        </w:tc>
        <w:tc>
          <w:tcPr>
            <w:tcW w:w="1417" w:type="dxa"/>
            <w:tcBorders>
              <w:top w:val="dotted"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jc w:val="center"/>
              <w:rPr>
                <w:bCs/>
                <w:iCs/>
              </w:rPr>
            </w:pPr>
            <w:r w:rsidRPr="00966632">
              <w:t>Khu</w:t>
            </w:r>
          </w:p>
        </w:tc>
        <w:tc>
          <w:tcPr>
            <w:tcW w:w="1134" w:type="dxa"/>
            <w:tcBorders>
              <w:top w:val="dotted" w:sz="4" w:space="0" w:color="auto"/>
              <w:left w:val="single" w:sz="4" w:space="0" w:color="auto"/>
              <w:bottom w:val="dotted" w:sz="4" w:space="0" w:color="auto"/>
              <w:right w:val="single" w:sz="4" w:space="0" w:color="auto"/>
            </w:tcBorders>
            <w:vAlign w:val="center"/>
            <w:hideMark/>
          </w:tcPr>
          <w:p w:rsidR="001B69D3" w:rsidRPr="00966632" w:rsidRDefault="001B69D3" w:rsidP="00E964C9">
            <w:pPr>
              <w:spacing w:before="120" w:after="120" w:line="288" w:lineRule="auto"/>
              <w:jc w:val="center"/>
            </w:pPr>
            <w:r w:rsidRPr="00966632">
              <w:t>02</w:t>
            </w:r>
          </w:p>
        </w:tc>
        <w:tc>
          <w:tcPr>
            <w:tcW w:w="1276" w:type="dxa"/>
            <w:tcBorders>
              <w:top w:val="dotted" w:sz="4" w:space="0" w:color="auto"/>
              <w:left w:val="single" w:sz="4" w:space="0" w:color="auto"/>
              <w:bottom w:val="dotted" w:sz="4" w:space="0" w:color="auto"/>
              <w:right w:val="single" w:sz="4" w:space="0" w:color="auto"/>
            </w:tcBorders>
            <w:noWrap/>
            <w:vAlign w:val="center"/>
          </w:tcPr>
          <w:p w:rsidR="001B69D3" w:rsidRPr="00966632" w:rsidRDefault="001B69D3" w:rsidP="00E964C9">
            <w:pPr>
              <w:spacing w:before="120" w:after="120" w:line="288" w:lineRule="auto"/>
              <w:jc w:val="center"/>
            </w:pPr>
          </w:p>
        </w:tc>
      </w:tr>
      <w:tr w:rsidR="00966632" w:rsidRPr="00966632" w:rsidTr="00E964C9">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jc w:val="both"/>
              <w:rPr>
                <w:i/>
              </w:rPr>
            </w:pPr>
            <w:r w:rsidRPr="00966632">
              <w:rPr>
                <w:i/>
              </w:rPr>
              <w:t xml:space="preserve">- </w:t>
            </w:r>
            <w:r w:rsidRPr="00966632">
              <w:t>Số khu công nghiệp, khu chế xuất đang hoạt động (gồm cả hoạt động một phần)</w:t>
            </w:r>
          </w:p>
        </w:tc>
        <w:tc>
          <w:tcPr>
            <w:tcW w:w="1417" w:type="dxa"/>
            <w:tcBorders>
              <w:top w:val="dotted"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jc w:val="center"/>
              <w:rPr>
                <w:bCs/>
                <w:iCs/>
              </w:rPr>
            </w:pPr>
            <w:r w:rsidRPr="00966632">
              <w:t>Khu</w:t>
            </w:r>
          </w:p>
        </w:tc>
        <w:tc>
          <w:tcPr>
            <w:tcW w:w="1134" w:type="dxa"/>
            <w:tcBorders>
              <w:top w:val="dotted" w:sz="4" w:space="0" w:color="auto"/>
              <w:left w:val="single" w:sz="4" w:space="0" w:color="auto"/>
              <w:bottom w:val="dotted" w:sz="4" w:space="0" w:color="auto"/>
              <w:right w:val="single" w:sz="4" w:space="0" w:color="auto"/>
            </w:tcBorders>
            <w:vAlign w:val="center"/>
            <w:hideMark/>
          </w:tcPr>
          <w:p w:rsidR="001B69D3" w:rsidRPr="00966632" w:rsidRDefault="001B69D3" w:rsidP="00E964C9">
            <w:pPr>
              <w:spacing w:before="120" w:after="120" w:line="288" w:lineRule="auto"/>
              <w:jc w:val="center"/>
            </w:pPr>
            <w:r w:rsidRPr="00966632">
              <w:t>03</w:t>
            </w:r>
          </w:p>
        </w:tc>
        <w:tc>
          <w:tcPr>
            <w:tcW w:w="1276" w:type="dxa"/>
            <w:tcBorders>
              <w:top w:val="dotted" w:sz="4" w:space="0" w:color="auto"/>
              <w:left w:val="single" w:sz="4" w:space="0" w:color="auto"/>
              <w:bottom w:val="dotted" w:sz="4" w:space="0" w:color="auto"/>
              <w:right w:val="single" w:sz="4" w:space="0" w:color="auto"/>
            </w:tcBorders>
            <w:noWrap/>
            <w:vAlign w:val="center"/>
          </w:tcPr>
          <w:p w:rsidR="001B69D3" w:rsidRPr="00966632" w:rsidRDefault="001B69D3" w:rsidP="00E964C9">
            <w:pPr>
              <w:spacing w:before="120" w:after="120" w:line="288" w:lineRule="auto"/>
              <w:jc w:val="center"/>
            </w:pPr>
          </w:p>
        </w:tc>
      </w:tr>
      <w:tr w:rsidR="00966632" w:rsidRPr="00966632" w:rsidTr="00E964C9">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rPr>
                <w:i/>
              </w:rPr>
            </w:pPr>
            <w:r w:rsidRPr="00966632">
              <w:rPr>
                <w:i/>
              </w:rPr>
              <w:t>2. Trong đó:</w:t>
            </w:r>
          </w:p>
        </w:tc>
        <w:tc>
          <w:tcPr>
            <w:tcW w:w="1417" w:type="dxa"/>
            <w:tcBorders>
              <w:top w:val="dotted" w:sz="4" w:space="0" w:color="auto"/>
              <w:left w:val="single" w:sz="4" w:space="0" w:color="auto"/>
              <w:bottom w:val="dotted" w:sz="4" w:space="0" w:color="auto"/>
              <w:right w:val="single" w:sz="4" w:space="0" w:color="auto"/>
            </w:tcBorders>
            <w:noWrap/>
            <w:vAlign w:val="center"/>
          </w:tcPr>
          <w:p w:rsidR="001B69D3" w:rsidRPr="00966632" w:rsidRDefault="001B69D3" w:rsidP="00E964C9">
            <w:pPr>
              <w:spacing w:before="120" w:after="120" w:line="288" w:lineRule="auto"/>
              <w:jc w:val="center"/>
              <w:rPr>
                <w:bCs/>
                <w:iCs/>
              </w:rPr>
            </w:pPr>
          </w:p>
        </w:tc>
        <w:tc>
          <w:tcPr>
            <w:tcW w:w="1134" w:type="dxa"/>
            <w:tcBorders>
              <w:top w:val="dotted" w:sz="4" w:space="0" w:color="auto"/>
              <w:left w:val="single" w:sz="4" w:space="0" w:color="auto"/>
              <w:bottom w:val="dotted" w:sz="4" w:space="0" w:color="auto"/>
              <w:right w:val="single" w:sz="4" w:space="0" w:color="auto"/>
            </w:tcBorders>
            <w:vAlign w:val="center"/>
          </w:tcPr>
          <w:p w:rsidR="001B69D3" w:rsidRPr="00966632" w:rsidRDefault="001B69D3" w:rsidP="00E964C9">
            <w:pPr>
              <w:spacing w:before="120" w:after="120" w:line="288" w:lineRule="auto"/>
              <w:jc w:val="center"/>
            </w:pPr>
          </w:p>
        </w:tc>
        <w:tc>
          <w:tcPr>
            <w:tcW w:w="1276" w:type="dxa"/>
            <w:tcBorders>
              <w:top w:val="dotted" w:sz="4" w:space="0" w:color="auto"/>
              <w:left w:val="single" w:sz="4" w:space="0" w:color="auto"/>
              <w:bottom w:val="dotted" w:sz="4" w:space="0" w:color="auto"/>
              <w:right w:val="single" w:sz="4" w:space="0" w:color="auto"/>
            </w:tcBorders>
            <w:noWrap/>
            <w:vAlign w:val="center"/>
          </w:tcPr>
          <w:p w:rsidR="001B69D3" w:rsidRPr="00966632" w:rsidRDefault="001B69D3" w:rsidP="00E964C9">
            <w:pPr>
              <w:spacing w:before="120" w:after="120" w:line="288" w:lineRule="auto"/>
              <w:jc w:val="center"/>
            </w:pPr>
          </w:p>
        </w:tc>
      </w:tr>
      <w:tr w:rsidR="00966632" w:rsidRPr="00966632" w:rsidTr="00E964C9">
        <w:trPr>
          <w:trHeight w:val="20"/>
        </w:trPr>
        <w:tc>
          <w:tcPr>
            <w:tcW w:w="6096" w:type="dxa"/>
            <w:tcBorders>
              <w:top w:val="dotted" w:sz="4" w:space="0" w:color="auto"/>
              <w:left w:val="single" w:sz="4" w:space="0" w:color="auto"/>
              <w:bottom w:val="dotted" w:sz="4" w:space="0" w:color="auto"/>
              <w:right w:val="single" w:sz="4" w:space="0" w:color="auto"/>
            </w:tcBorders>
            <w:noWrap/>
            <w:hideMark/>
          </w:tcPr>
          <w:p w:rsidR="001B69D3" w:rsidRPr="00966632" w:rsidRDefault="001B69D3" w:rsidP="00E964C9">
            <w:pPr>
              <w:spacing w:before="120" w:after="120" w:line="288" w:lineRule="auto"/>
              <w:jc w:val="both"/>
            </w:pPr>
            <w:r w:rsidRPr="00966632">
              <w:t>Số khu công nghiệp, khu chế xuất đang hoạt động có hệ thống xử lý nước thải tập trung đạt tiêu chuẩn môi trường</w:t>
            </w:r>
          </w:p>
        </w:tc>
        <w:tc>
          <w:tcPr>
            <w:tcW w:w="1417" w:type="dxa"/>
            <w:tcBorders>
              <w:top w:val="dotted"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ind w:firstLineChars="100" w:firstLine="240"/>
              <w:jc w:val="center"/>
            </w:pPr>
            <w:r w:rsidRPr="00966632">
              <w:t>Khu</w:t>
            </w:r>
          </w:p>
        </w:tc>
        <w:tc>
          <w:tcPr>
            <w:tcW w:w="1134" w:type="dxa"/>
            <w:tcBorders>
              <w:top w:val="dotted" w:sz="4" w:space="0" w:color="auto"/>
              <w:left w:val="single" w:sz="4" w:space="0" w:color="auto"/>
              <w:bottom w:val="dotted" w:sz="4" w:space="0" w:color="auto"/>
              <w:right w:val="single" w:sz="4" w:space="0" w:color="auto"/>
            </w:tcBorders>
            <w:vAlign w:val="center"/>
            <w:hideMark/>
          </w:tcPr>
          <w:p w:rsidR="001B69D3" w:rsidRPr="00966632" w:rsidRDefault="001B69D3" w:rsidP="00E964C9">
            <w:pPr>
              <w:spacing w:before="120" w:after="120" w:line="288" w:lineRule="auto"/>
              <w:jc w:val="center"/>
            </w:pPr>
            <w:r w:rsidRPr="00966632">
              <w:t>04</w:t>
            </w: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1B69D3" w:rsidRPr="00966632" w:rsidRDefault="001B69D3" w:rsidP="00E964C9">
            <w:pPr>
              <w:spacing w:before="120" w:after="120" w:line="288" w:lineRule="auto"/>
              <w:jc w:val="center"/>
            </w:pPr>
          </w:p>
        </w:tc>
      </w:tr>
      <w:tr w:rsidR="001B69D3" w:rsidRPr="00966632" w:rsidTr="00E964C9">
        <w:trPr>
          <w:trHeight w:val="20"/>
        </w:trPr>
        <w:tc>
          <w:tcPr>
            <w:tcW w:w="6096" w:type="dxa"/>
            <w:tcBorders>
              <w:top w:val="dotted" w:sz="4" w:space="0" w:color="auto"/>
              <w:left w:val="single" w:sz="4" w:space="0" w:color="auto"/>
              <w:bottom w:val="single" w:sz="4" w:space="0" w:color="auto"/>
              <w:right w:val="single" w:sz="4" w:space="0" w:color="auto"/>
            </w:tcBorders>
            <w:noWrap/>
            <w:hideMark/>
          </w:tcPr>
          <w:p w:rsidR="001B69D3" w:rsidRPr="00966632" w:rsidRDefault="001B69D3" w:rsidP="00E964C9">
            <w:pPr>
              <w:spacing w:before="120" w:after="120" w:line="288" w:lineRule="auto"/>
              <w:jc w:val="both"/>
            </w:pPr>
            <w:r w:rsidRPr="00966632">
              <w:t>3. Tỷ lệ khu công nghiệp, khu chế xuất đang hoạt động có hệ thống xử lý nước thải tập trung đạt tiêu chuẩn môi trường</w:t>
            </w:r>
          </w:p>
        </w:tc>
        <w:tc>
          <w:tcPr>
            <w:tcW w:w="1417" w:type="dxa"/>
            <w:tcBorders>
              <w:top w:val="dotted" w:sz="4" w:space="0" w:color="auto"/>
              <w:left w:val="single" w:sz="4" w:space="0" w:color="auto"/>
              <w:bottom w:val="single" w:sz="4" w:space="0" w:color="auto"/>
              <w:right w:val="single" w:sz="4" w:space="0" w:color="auto"/>
            </w:tcBorders>
            <w:noWrap/>
            <w:vAlign w:val="center"/>
            <w:hideMark/>
          </w:tcPr>
          <w:p w:rsidR="001B69D3" w:rsidRPr="00966632" w:rsidRDefault="001B69D3" w:rsidP="00E964C9">
            <w:pPr>
              <w:spacing w:before="120" w:after="120" w:line="288" w:lineRule="auto"/>
              <w:ind w:firstLineChars="100" w:firstLine="240"/>
              <w:jc w:val="center"/>
            </w:pPr>
            <w:r w:rsidRPr="00966632">
              <w:t>%</w:t>
            </w:r>
          </w:p>
        </w:tc>
        <w:tc>
          <w:tcPr>
            <w:tcW w:w="1134" w:type="dxa"/>
            <w:tcBorders>
              <w:top w:val="dotted" w:sz="4" w:space="0" w:color="auto"/>
              <w:left w:val="single" w:sz="4" w:space="0" w:color="auto"/>
              <w:bottom w:val="single" w:sz="4" w:space="0" w:color="auto"/>
              <w:right w:val="single" w:sz="4" w:space="0" w:color="auto"/>
            </w:tcBorders>
            <w:vAlign w:val="center"/>
            <w:hideMark/>
          </w:tcPr>
          <w:p w:rsidR="001B69D3" w:rsidRPr="00966632" w:rsidRDefault="001B69D3" w:rsidP="00E964C9">
            <w:pPr>
              <w:spacing w:before="120" w:after="120" w:line="288" w:lineRule="auto"/>
              <w:jc w:val="center"/>
            </w:pPr>
            <w:r w:rsidRPr="00966632">
              <w:t>05</w:t>
            </w:r>
          </w:p>
        </w:tc>
        <w:tc>
          <w:tcPr>
            <w:tcW w:w="1276" w:type="dxa"/>
            <w:tcBorders>
              <w:top w:val="dotted" w:sz="4" w:space="0" w:color="auto"/>
              <w:left w:val="single" w:sz="4" w:space="0" w:color="auto"/>
              <w:bottom w:val="single" w:sz="4" w:space="0" w:color="auto"/>
              <w:right w:val="single" w:sz="4" w:space="0" w:color="auto"/>
            </w:tcBorders>
            <w:noWrap/>
            <w:vAlign w:val="center"/>
          </w:tcPr>
          <w:p w:rsidR="001B69D3" w:rsidRPr="00966632" w:rsidRDefault="001B69D3" w:rsidP="00E964C9">
            <w:pPr>
              <w:spacing w:before="120" w:after="120" w:line="288" w:lineRule="auto"/>
              <w:jc w:val="center"/>
            </w:pPr>
          </w:p>
        </w:tc>
      </w:tr>
    </w:tbl>
    <w:p w:rsidR="001B69D3" w:rsidRPr="00966632" w:rsidRDefault="001B69D3" w:rsidP="001B69D3">
      <w:pPr>
        <w:spacing w:before="120" w:after="120" w:line="288" w:lineRule="auto"/>
        <w:jc w:val="both"/>
        <w:rPr>
          <w:b/>
          <w:lang w:val="nl-NL"/>
        </w:rPr>
      </w:pPr>
    </w:p>
    <w:tbl>
      <w:tblPr>
        <w:tblW w:w="5149" w:type="pct"/>
        <w:tblLook w:val="01E0"/>
      </w:tblPr>
      <w:tblGrid>
        <w:gridCol w:w="3263"/>
        <w:gridCol w:w="3315"/>
        <w:gridCol w:w="3453"/>
      </w:tblGrid>
      <w:tr w:rsidR="001B69D3" w:rsidRPr="00966632" w:rsidTr="00E964C9">
        <w:tc>
          <w:tcPr>
            <w:tcW w:w="1626" w:type="pct"/>
          </w:tcPr>
          <w:p w:rsidR="001B69D3" w:rsidRPr="00966632" w:rsidRDefault="001B69D3" w:rsidP="00E964C9">
            <w:pPr>
              <w:spacing w:before="60"/>
              <w:jc w:val="center"/>
              <w:rPr>
                <w:b/>
                <w:bCs/>
                <w:noProof/>
                <w:lang w:val="vi-VN"/>
              </w:rPr>
            </w:pPr>
          </w:p>
          <w:p w:rsidR="001B69D3" w:rsidRPr="00966632" w:rsidRDefault="001B69D3" w:rsidP="00E964C9">
            <w:pPr>
              <w:spacing w:before="60"/>
              <w:jc w:val="center"/>
              <w:rPr>
                <w:b/>
                <w:bCs/>
                <w:noProof/>
                <w:lang w:val="vi-VN"/>
              </w:rPr>
            </w:pPr>
            <w:r w:rsidRPr="00966632">
              <w:rPr>
                <w:b/>
                <w:bCs/>
                <w:noProof/>
                <w:lang w:val="vi-VN"/>
              </w:rPr>
              <w:t>Người lập biểu</w:t>
            </w:r>
          </w:p>
          <w:p w:rsidR="001B69D3" w:rsidRPr="00966632" w:rsidRDefault="001B69D3" w:rsidP="00E964C9">
            <w:pPr>
              <w:spacing w:before="60"/>
              <w:jc w:val="center"/>
              <w:rPr>
                <w:b/>
                <w:bCs/>
                <w:noProof/>
                <w:lang w:val="vi-VN"/>
              </w:rPr>
            </w:pPr>
            <w:r w:rsidRPr="00966632">
              <w:rPr>
                <w:i/>
                <w:noProof/>
                <w:lang w:val="vi-VN"/>
              </w:rPr>
              <w:t>(Ký, họ tên)</w:t>
            </w:r>
          </w:p>
        </w:tc>
        <w:tc>
          <w:tcPr>
            <w:tcW w:w="1652" w:type="pct"/>
          </w:tcPr>
          <w:p w:rsidR="001B69D3" w:rsidRPr="00966632" w:rsidRDefault="001B69D3" w:rsidP="00E964C9">
            <w:pPr>
              <w:spacing w:before="60"/>
              <w:jc w:val="center"/>
              <w:rPr>
                <w:b/>
                <w:bCs/>
                <w:noProof/>
                <w:lang w:val="vi-VN"/>
              </w:rPr>
            </w:pPr>
          </w:p>
          <w:p w:rsidR="001B69D3" w:rsidRPr="00966632" w:rsidRDefault="001B69D3" w:rsidP="00E964C9">
            <w:pPr>
              <w:spacing w:before="60"/>
              <w:jc w:val="center"/>
              <w:rPr>
                <w:b/>
                <w:bCs/>
                <w:noProof/>
                <w:lang w:val="vi-VN"/>
              </w:rPr>
            </w:pPr>
            <w:r w:rsidRPr="00966632">
              <w:rPr>
                <w:b/>
                <w:bCs/>
                <w:noProof/>
                <w:lang w:val="vi-VN"/>
              </w:rPr>
              <w:t>Người kiểm tra biểu</w:t>
            </w:r>
          </w:p>
          <w:p w:rsidR="001B69D3" w:rsidRPr="00966632" w:rsidRDefault="001B69D3" w:rsidP="00E964C9">
            <w:pPr>
              <w:spacing w:before="60"/>
              <w:jc w:val="center"/>
              <w:rPr>
                <w:noProof/>
                <w:lang w:val="vi-VN"/>
              </w:rPr>
            </w:pPr>
            <w:r w:rsidRPr="00966632">
              <w:rPr>
                <w:i/>
                <w:noProof/>
                <w:lang w:val="vi-VN"/>
              </w:rPr>
              <w:t>(Ký, họ tên)</w:t>
            </w:r>
          </w:p>
        </w:tc>
        <w:tc>
          <w:tcPr>
            <w:tcW w:w="1721" w:type="pct"/>
            <w:hideMark/>
          </w:tcPr>
          <w:p w:rsidR="001B69D3" w:rsidRPr="00966632" w:rsidRDefault="001B69D3" w:rsidP="00E964C9">
            <w:pPr>
              <w:spacing w:before="60"/>
              <w:jc w:val="center"/>
              <w:rPr>
                <w:i/>
                <w:noProof/>
                <w:lang w:val="vi-VN"/>
              </w:rPr>
            </w:pPr>
            <w:r w:rsidRPr="00966632">
              <w:rPr>
                <w:i/>
                <w:noProof/>
                <w:lang w:val="vi-VN"/>
              </w:rPr>
              <w:t>Ngày … tháng … năm …</w:t>
            </w:r>
          </w:p>
          <w:p w:rsidR="001B69D3" w:rsidRPr="00966632" w:rsidRDefault="001B69D3" w:rsidP="00E964C9">
            <w:pPr>
              <w:spacing w:before="60"/>
              <w:jc w:val="center"/>
              <w:rPr>
                <w:b/>
                <w:bCs/>
                <w:noProof/>
                <w:lang w:val="vi-VN"/>
              </w:rPr>
            </w:pPr>
            <w:r w:rsidRPr="00966632">
              <w:rPr>
                <w:b/>
                <w:bCs/>
                <w:noProof/>
                <w:lang w:val="vi-VN"/>
              </w:rPr>
              <w:t>Thủ trưởng đơn vị</w:t>
            </w:r>
          </w:p>
          <w:p w:rsidR="001B69D3" w:rsidRPr="00966632" w:rsidRDefault="001B69D3" w:rsidP="00E964C9">
            <w:pPr>
              <w:spacing w:before="60"/>
              <w:jc w:val="center"/>
              <w:rPr>
                <w:i/>
                <w:noProof/>
                <w:lang w:val="vi-VN"/>
              </w:rPr>
            </w:pPr>
            <w:r w:rsidRPr="00966632">
              <w:rPr>
                <w:i/>
                <w:noProof/>
                <w:lang w:val="vi-VN"/>
              </w:rPr>
              <w:t>(Ký, đóng dấu, họ tên)</w:t>
            </w:r>
          </w:p>
        </w:tc>
      </w:tr>
    </w:tbl>
    <w:p w:rsidR="001B69D3" w:rsidRPr="00966632" w:rsidRDefault="001B69D3" w:rsidP="001B69D3">
      <w:pPr>
        <w:spacing w:before="120" w:after="120" w:line="288" w:lineRule="auto"/>
        <w:ind w:firstLine="720"/>
        <w:jc w:val="both"/>
        <w:rPr>
          <w:b/>
          <w:sz w:val="26"/>
          <w:szCs w:val="26"/>
          <w:lang w:val="nl-NL"/>
        </w:rPr>
      </w:pPr>
    </w:p>
    <w:p w:rsidR="001B69D3" w:rsidRPr="00966632" w:rsidRDefault="001B69D3" w:rsidP="001B69D3">
      <w:pPr>
        <w:spacing w:before="120" w:after="120" w:line="288" w:lineRule="auto"/>
        <w:ind w:firstLine="720"/>
        <w:jc w:val="both"/>
        <w:rPr>
          <w:b/>
          <w:sz w:val="26"/>
          <w:szCs w:val="26"/>
          <w:lang w:val="nl-NL"/>
        </w:rPr>
      </w:pPr>
    </w:p>
    <w:p w:rsidR="001B69D3" w:rsidRPr="00966632" w:rsidRDefault="001B69D3" w:rsidP="001B69D3">
      <w:pPr>
        <w:spacing w:before="120" w:after="120" w:line="288" w:lineRule="auto"/>
        <w:ind w:firstLine="720"/>
        <w:jc w:val="both"/>
        <w:rPr>
          <w:b/>
          <w:sz w:val="26"/>
          <w:szCs w:val="26"/>
          <w:lang w:val="nl-NL"/>
        </w:rPr>
      </w:pPr>
    </w:p>
    <w:p w:rsidR="001B69D3" w:rsidRPr="00966632" w:rsidRDefault="001B69D3" w:rsidP="001B69D3">
      <w:pPr>
        <w:spacing w:before="120" w:after="120" w:line="288" w:lineRule="auto"/>
        <w:ind w:firstLine="720"/>
        <w:jc w:val="both"/>
        <w:rPr>
          <w:b/>
          <w:sz w:val="26"/>
          <w:szCs w:val="26"/>
          <w:lang w:val="nl-NL"/>
        </w:rPr>
      </w:pPr>
    </w:p>
    <w:p w:rsidR="001B69D3" w:rsidRPr="00966632" w:rsidRDefault="001B69D3" w:rsidP="001B69D3">
      <w:pPr>
        <w:spacing w:before="120" w:after="120" w:line="288" w:lineRule="auto"/>
        <w:ind w:firstLine="720"/>
        <w:jc w:val="both"/>
        <w:rPr>
          <w:b/>
          <w:sz w:val="26"/>
          <w:szCs w:val="26"/>
          <w:lang w:val="nl-NL"/>
        </w:rPr>
      </w:pPr>
    </w:p>
    <w:p w:rsidR="001B69D3" w:rsidRPr="00966632" w:rsidRDefault="001B69D3" w:rsidP="001B69D3">
      <w:pPr>
        <w:spacing w:before="120" w:after="120" w:line="288" w:lineRule="auto"/>
        <w:ind w:firstLine="720"/>
        <w:jc w:val="both"/>
        <w:rPr>
          <w:b/>
          <w:sz w:val="26"/>
          <w:szCs w:val="26"/>
          <w:lang w:val="nl-NL"/>
        </w:rPr>
      </w:pPr>
    </w:p>
    <w:p w:rsidR="001B69D3" w:rsidRPr="00966632" w:rsidRDefault="001B69D3" w:rsidP="001B69D3">
      <w:pPr>
        <w:spacing w:before="120" w:after="120" w:line="288" w:lineRule="auto"/>
        <w:jc w:val="both"/>
        <w:rPr>
          <w:sz w:val="28"/>
          <w:szCs w:val="28"/>
          <w:lang w:val="pt-BR"/>
        </w:rPr>
      </w:pPr>
    </w:p>
    <w:p w:rsidR="001B69D3" w:rsidRPr="00966632" w:rsidRDefault="001B69D3" w:rsidP="001B69D3">
      <w:pPr>
        <w:spacing w:before="120" w:after="120" w:line="288" w:lineRule="auto"/>
        <w:ind w:firstLine="720"/>
        <w:jc w:val="both"/>
        <w:rPr>
          <w:b/>
          <w:bCs/>
          <w:sz w:val="28"/>
          <w:szCs w:val="28"/>
        </w:rPr>
      </w:pPr>
      <w:r w:rsidRPr="00966632">
        <w:rPr>
          <w:b/>
          <w:noProof/>
          <w:sz w:val="28"/>
          <w:szCs w:val="28"/>
          <w:lang w:val="vi-VN"/>
        </w:rPr>
        <w:lastRenderedPageBreak/>
        <w:t>BIỂU SỐ 00</w:t>
      </w:r>
      <w:r w:rsidR="009408B2" w:rsidRPr="00966632">
        <w:rPr>
          <w:b/>
          <w:noProof/>
          <w:sz w:val="28"/>
          <w:szCs w:val="28"/>
        </w:rPr>
        <w:t>1</w:t>
      </w:r>
      <w:r w:rsidR="00BA03B5" w:rsidRPr="00966632">
        <w:rPr>
          <w:b/>
          <w:noProof/>
          <w:sz w:val="28"/>
          <w:szCs w:val="28"/>
          <w:lang w:val="vi-VN"/>
        </w:rPr>
        <w:t>.N/</w:t>
      </w:r>
      <w:r w:rsidR="009408B2" w:rsidRPr="00966632">
        <w:rPr>
          <w:b/>
          <w:noProof/>
          <w:sz w:val="28"/>
          <w:szCs w:val="28"/>
        </w:rPr>
        <w:t>T</w:t>
      </w:r>
      <w:r w:rsidR="00BA03B5" w:rsidRPr="00966632">
        <w:rPr>
          <w:b/>
          <w:noProof/>
          <w:sz w:val="28"/>
          <w:szCs w:val="28"/>
        </w:rPr>
        <w:t>2109</w:t>
      </w:r>
      <w:r w:rsidRPr="00966632">
        <w:rPr>
          <w:b/>
          <w:noProof/>
          <w:sz w:val="28"/>
          <w:szCs w:val="28"/>
          <w:lang w:val="vi-VN"/>
        </w:rPr>
        <w:t>-</w:t>
      </w:r>
      <w:r w:rsidR="009408B2" w:rsidRPr="00966632">
        <w:rPr>
          <w:b/>
          <w:noProof/>
          <w:sz w:val="28"/>
          <w:szCs w:val="28"/>
        </w:rPr>
        <w:t>KCNCX</w:t>
      </w:r>
      <w:r w:rsidRPr="00966632">
        <w:rPr>
          <w:b/>
          <w:noProof/>
          <w:sz w:val="28"/>
          <w:szCs w:val="28"/>
        </w:rPr>
        <w:t xml:space="preserve">: </w:t>
      </w:r>
      <w:r w:rsidRPr="00966632">
        <w:rPr>
          <w:b/>
          <w:bCs/>
          <w:sz w:val="28"/>
          <w:szCs w:val="28"/>
        </w:rPr>
        <w:t>TỶ LỆ KHU CÔNG NGHIỆP, KHU CHẾ XUẤT ĐANG HOẠT ĐỘNG CÓ HỆ THỐNG XỬ LÝ NƯỚC THẢI TẬP TRUNG ĐẠT TIÊU CHUẨN MÔI TRƯỜNG</w:t>
      </w:r>
    </w:p>
    <w:p w:rsidR="001B69D3" w:rsidRPr="00966632" w:rsidRDefault="001B69D3" w:rsidP="001B69D3">
      <w:pPr>
        <w:spacing w:before="120" w:after="120" w:line="288" w:lineRule="auto"/>
        <w:ind w:firstLine="720"/>
        <w:jc w:val="both"/>
        <w:rPr>
          <w:b/>
          <w:sz w:val="28"/>
          <w:szCs w:val="28"/>
        </w:rPr>
      </w:pPr>
      <w:r w:rsidRPr="00966632">
        <w:rPr>
          <w:b/>
          <w:sz w:val="28"/>
          <w:szCs w:val="28"/>
        </w:rPr>
        <w:t>1. Khái niệm, phương pháp tính</w:t>
      </w:r>
    </w:p>
    <w:p w:rsidR="001B69D3" w:rsidRPr="00966632" w:rsidRDefault="001B69D3" w:rsidP="001B69D3">
      <w:pPr>
        <w:spacing w:before="120" w:after="120" w:line="288" w:lineRule="auto"/>
        <w:ind w:firstLine="720"/>
        <w:jc w:val="both"/>
        <w:rPr>
          <w:bCs/>
          <w:sz w:val="28"/>
          <w:szCs w:val="28"/>
          <w:lang w:val="es-ES"/>
        </w:rPr>
      </w:pPr>
      <w:r w:rsidRPr="00966632">
        <w:rPr>
          <w:bCs/>
          <w:sz w:val="28"/>
          <w:szCs w:val="28"/>
          <w:lang w:val="es-ES"/>
        </w:rPr>
        <w:t>a) Khái niệm</w:t>
      </w:r>
    </w:p>
    <w:p w:rsidR="001B69D3" w:rsidRPr="00966632" w:rsidRDefault="001B69D3" w:rsidP="001B69D3">
      <w:pPr>
        <w:spacing w:before="120" w:after="120" w:line="288" w:lineRule="auto"/>
        <w:ind w:firstLine="720"/>
        <w:jc w:val="both"/>
        <w:rPr>
          <w:spacing w:val="-1"/>
          <w:sz w:val="28"/>
          <w:szCs w:val="28"/>
        </w:rPr>
      </w:pPr>
      <w:r w:rsidRPr="00966632">
        <w:rPr>
          <w:spacing w:val="-1"/>
          <w:sz w:val="28"/>
          <w:szCs w:val="28"/>
          <w:lang w:val="vi-VN"/>
        </w:rPr>
        <w:t xml:space="preserve">Tỷ lệ </w:t>
      </w:r>
      <w:r w:rsidRPr="00966632">
        <w:rPr>
          <w:spacing w:val="-1"/>
          <w:sz w:val="28"/>
          <w:szCs w:val="28"/>
        </w:rPr>
        <w:t>khu công nghiệp, khu chế xuất đang hoạt động</w:t>
      </w:r>
      <w:r w:rsidRPr="00966632">
        <w:rPr>
          <w:spacing w:val="-1"/>
          <w:sz w:val="28"/>
          <w:szCs w:val="28"/>
          <w:lang w:val="vi-VN"/>
        </w:rPr>
        <w:t xml:space="preserve"> có </w:t>
      </w:r>
      <w:r w:rsidRPr="00966632">
        <w:rPr>
          <w:spacing w:val="-1"/>
          <w:sz w:val="28"/>
          <w:szCs w:val="28"/>
          <w:lang w:val="pt-BR"/>
        </w:rPr>
        <w:t>hệ thống xử lý</w:t>
      </w:r>
      <w:r w:rsidRPr="00966632">
        <w:rPr>
          <w:spacing w:val="-1"/>
          <w:sz w:val="28"/>
          <w:szCs w:val="28"/>
          <w:lang w:val="vi-VN"/>
        </w:rPr>
        <w:t xml:space="preserve"> nước thải tập trung đạt tiêu chuẩn môi trường</w:t>
      </w:r>
      <w:r w:rsidRPr="00966632">
        <w:rPr>
          <w:spacing w:val="-1"/>
          <w:sz w:val="28"/>
          <w:szCs w:val="28"/>
        </w:rPr>
        <w:t xml:space="preserve"> là tỷ lệ phần trăm giữa số lượng khu công nghiệp, khu chế xuất đang</w:t>
      </w:r>
      <w:r w:rsidRPr="00966632">
        <w:rPr>
          <w:spacing w:val="-1"/>
          <w:sz w:val="28"/>
          <w:szCs w:val="28"/>
          <w:lang w:val="vi-VN"/>
        </w:rPr>
        <w:t xml:space="preserve"> hoạt động có </w:t>
      </w:r>
      <w:r w:rsidRPr="00966632">
        <w:rPr>
          <w:spacing w:val="-1"/>
          <w:sz w:val="28"/>
          <w:szCs w:val="28"/>
          <w:lang w:val="pt-BR"/>
        </w:rPr>
        <w:t>hệ thống xử lý</w:t>
      </w:r>
      <w:r w:rsidRPr="00966632">
        <w:rPr>
          <w:spacing w:val="-1"/>
          <w:sz w:val="28"/>
          <w:szCs w:val="28"/>
          <w:lang w:val="vi-VN"/>
        </w:rPr>
        <w:t xml:space="preserve"> nước thải tập trung đạt tiêu chuẩn môi trường</w:t>
      </w:r>
      <w:r w:rsidRPr="00966632">
        <w:rPr>
          <w:spacing w:val="-1"/>
          <w:sz w:val="28"/>
          <w:szCs w:val="28"/>
        </w:rPr>
        <w:t xml:space="preserve"> so với tổng số khu công nghiệp, khu chế xuất đang hoạt động.</w:t>
      </w:r>
    </w:p>
    <w:p w:rsidR="001B69D3" w:rsidRPr="00966632" w:rsidRDefault="001B69D3" w:rsidP="001B69D3">
      <w:pPr>
        <w:spacing w:before="120" w:after="120" w:line="288" w:lineRule="auto"/>
        <w:ind w:firstLine="720"/>
        <w:jc w:val="both"/>
        <w:rPr>
          <w:rFonts w:eastAsia="Calibri"/>
          <w:sz w:val="28"/>
          <w:szCs w:val="28"/>
        </w:rPr>
      </w:pPr>
      <w:r w:rsidRPr="00966632">
        <w:rPr>
          <w:sz w:val="28"/>
          <w:szCs w:val="28"/>
        </w:rPr>
        <w:t>b) Phương pháp tính</w:t>
      </w:r>
    </w:p>
    <w:p w:rsidR="001B69D3" w:rsidRPr="00966632" w:rsidRDefault="001B69D3" w:rsidP="001B69D3">
      <w:pPr>
        <w:tabs>
          <w:tab w:val="left" w:pos="3015"/>
        </w:tabs>
        <w:spacing w:before="120" w:after="120" w:line="288" w:lineRule="auto"/>
        <w:ind w:firstLine="720"/>
        <w:jc w:val="both"/>
        <w:rPr>
          <w:rFonts w:eastAsia="Calibri"/>
          <w:sz w:val="28"/>
          <w:szCs w:val="28"/>
        </w:rPr>
      </w:pPr>
      <w:r w:rsidRPr="00966632">
        <w:rPr>
          <w:rFonts w:eastAsia="Calibri"/>
          <w:sz w:val="28"/>
          <w:szCs w:val="28"/>
        </w:rPr>
        <w:t>Công thức tính:</w:t>
      </w:r>
    </w:p>
    <w:tbl>
      <w:tblPr>
        <w:tblW w:w="9780" w:type="dxa"/>
        <w:jc w:val="center"/>
        <w:tblBorders>
          <w:insideH w:val="single" w:sz="4" w:space="0" w:color="auto"/>
        </w:tblBorders>
        <w:tblLayout w:type="fixed"/>
        <w:tblLook w:val="01E0"/>
      </w:tblPr>
      <w:tblGrid>
        <w:gridCol w:w="3261"/>
        <w:gridCol w:w="425"/>
        <w:gridCol w:w="5210"/>
        <w:gridCol w:w="884"/>
      </w:tblGrid>
      <w:tr w:rsidR="00966632" w:rsidRPr="00966632" w:rsidTr="00E964C9">
        <w:trPr>
          <w:trHeight w:val="1050"/>
          <w:jc w:val="center"/>
        </w:trPr>
        <w:tc>
          <w:tcPr>
            <w:tcW w:w="3261" w:type="dxa"/>
            <w:vMerge w:val="restart"/>
            <w:vAlign w:val="center"/>
            <w:hideMark/>
          </w:tcPr>
          <w:p w:rsidR="001B69D3" w:rsidRPr="00966632" w:rsidRDefault="001B69D3" w:rsidP="00E964C9">
            <w:pPr>
              <w:spacing w:before="120" w:after="120" w:line="288" w:lineRule="auto"/>
              <w:jc w:val="center"/>
              <w:rPr>
                <w:sz w:val="28"/>
                <w:szCs w:val="28"/>
              </w:rPr>
            </w:pPr>
            <w:r w:rsidRPr="00966632">
              <w:rPr>
                <w:sz w:val="28"/>
                <w:szCs w:val="28"/>
              </w:rPr>
              <w:t xml:space="preserve">Tỷ lệ khu công nghiệp, khu chế xuất </w:t>
            </w:r>
            <w:r w:rsidRPr="00966632">
              <w:rPr>
                <w:sz w:val="28"/>
                <w:szCs w:val="28"/>
                <w:lang w:eastAsia="vi-VN"/>
              </w:rPr>
              <w:t>đang</w:t>
            </w:r>
            <w:r w:rsidRPr="00966632">
              <w:rPr>
                <w:sz w:val="28"/>
                <w:szCs w:val="28"/>
                <w:lang w:val="vi-VN" w:eastAsia="vi-VN"/>
              </w:rPr>
              <w:t xml:space="preserve"> hoạt động có </w:t>
            </w:r>
            <w:r w:rsidRPr="00966632">
              <w:rPr>
                <w:sz w:val="28"/>
                <w:szCs w:val="28"/>
                <w:lang w:val="pt-BR"/>
              </w:rPr>
              <w:t>hệ thống xử lý</w:t>
            </w:r>
            <w:r w:rsidRPr="00966632">
              <w:rPr>
                <w:sz w:val="28"/>
                <w:szCs w:val="28"/>
                <w:lang w:val="vi-VN" w:eastAsia="vi-VN"/>
              </w:rPr>
              <w:t>nước thải tập trung đạt tiêu chuẩn môi trường</w:t>
            </w:r>
            <w:r w:rsidRPr="00966632">
              <w:rPr>
                <w:sz w:val="28"/>
                <w:szCs w:val="28"/>
              </w:rPr>
              <w:t xml:space="preserve"> (%)</w:t>
            </w:r>
          </w:p>
        </w:tc>
        <w:tc>
          <w:tcPr>
            <w:tcW w:w="425" w:type="dxa"/>
            <w:vMerge w:val="restart"/>
            <w:vAlign w:val="center"/>
            <w:hideMark/>
          </w:tcPr>
          <w:p w:rsidR="001B69D3" w:rsidRPr="00966632" w:rsidRDefault="001B69D3" w:rsidP="00E964C9">
            <w:pPr>
              <w:spacing w:before="120" w:after="120" w:line="288" w:lineRule="auto"/>
              <w:ind w:firstLine="720"/>
              <w:jc w:val="center"/>
              <w:rPr>
                <w:sz w:val="28"/>
                <w:szCs w:val="28"/>
              </w:rPr>
            </w:pPr>
            <w:r w:rsidRPr="00966632">
              <w:rPr>
                <w:sz w:val="28"/>
                <w:szCs w:val="28"/>
              </w:rPr>
              <w:br/>
              <w:t>=</w:t>
            </w:r>
          </w:p>
        </w:tc>
        <w:tc>
          <w:tcPr>
            <w:tcW w:w="5211" w:type="dxa"/>
            <w:tcBorders>
              <w:top w:val="nil"/>
              <w:left w:val="nil"/>
              <w:bottom w:val="single" w:sz="4" w:space="0" w:color="auto"/>
              <w:right w:val="nil"/>
            </w:tcBorders>
            <w:vAlign w:val="center"/>
            <w:hideMark/>
          </w:tcPr>
          <w:p w:rsidR="001B69D3" w:rsidRPr="00966632" w:rsidRDefault="001B69D3" w:rsidP="00E964C9">
            <w:pPr>
              <w:spacing w:before="120" w:after="120" w:line="288" w:lineRule="auto"/>
              <w:jc w:val="center"/>
              <w:rPr>
                <w:sz w:val="28"/>
                <w:szCs w:val="28"/>
              </w:rPr>
            </w:pPr>
            <w:r w:rsidRPr="00966632">
              <w:rPr>
                <w:sz w:val="28"/>
                <w:szCs w:val="28"/>
              </w:rPr>
              <w:t xml:space="preserve">Số lượng khu công nghiệp, khu chế xuất đang hoạt động có </w:t>
            </w:r>
            <w:r w:rsidRPr="00966632">
              <w:rPr>
                <w:sz w:val="28"/>
                <w:szCs w:val="28"/>
                <w:lang w:val="pt-BR"/>
              </w:rPr>
              <w:t>hệ thống xử lý</w:t>
            </w:r>
            <w:r w:rsidRPr="00966632">
              <w:rPr>
                <w:sz w:val="28"/>
                <w:szCs w:val="28"/>
              </w:rPr>
              <w:t>nước thải tập trung đạt tiêu chuẩn môi trường</w:t>
            </w:r>
          </w:p>
        </w:tc>
        <w:tc>
          <w:tcPr>
            <w:tcW w:w="884" w:type="dxa"/>
            <w:vMerge w:val="restart"/>
            <w:vAlign w:val="center"/>
            <w:hideMark/>
          </w:tcPr>
          <w:p w:rsidR="001B69D3" w:rsidRPr="00966632" w:rsidRDefault="001B69D3" w:rsidP="00E964C9">
            <w:pPr>
              <w:spacing w:before="120" w:after="120" w:line="288" w:lineRule="auto"/>
              <w:ind w:firstLine="720"/>
              <w:jc w:val="center"/>
              <w:rPr>
                <w:sz w:val="28"/>
                <w:szCs w:val="28"/>
              </w:rPr>
            </w:pPr>
            <w:r w:rsidRPr="00966632">
              <w:rPr>
                <w:sz w:val="28"/>
                <w:szCs w:val="28"/>
              </w:rPr>
              <w:br/>
              <w:t>× 100</w:t>
            </w:r>
          </w:p>
        </w:tc>
      </w:tr>
      <w:tr w:rsidR="001B69D3" w:rsidRPr="00966632" w:rsidTr="00E964C9">
        <w:trPr>
          <w:trHeight w:val="1007"/>
          <w:jc w:val="center"/>
        </w:trPr>
        <w:tc>
          <w:tcPr>
            <w:tcW w:w="3261" w:type="dxa"/>
            <w:vMerge/>
            <w:vAlign w:val="center"/>
            <w:hideMark/>
          </w:tcPr>
          <w:p w:rsidR="001B69D3" w:rsidRPr="00966632" w:rsidRDefault="001B69D3" w:rsidP="00E964C9">
            <w:pPr>
              <w:rPr>
                <w:sz w:val="28"/>
                <w:szCs w:val="28"/>
              </w:rPr>
            </w:pPr>
          </w:p>
        </w:tc>
        <w:tc>
          <w:tcPr>
            <w:tcW w:w="425" w:type="dxa"/>
            <w:vMerge/>
            <w:vAlign w:val="center"/>
            <w:hideMark/>
          </w:tcPr>
          <w:p w:rsidR="001B69D3" w:rsidRPr="00966632" w:rsidRDefault="001B69D3" w:rsidP="00E964C9">
            <w:pPr>
              <w:rPr>
                <w:sz w:val="28"/>
                <w:szCs w:val="28"/>
              </w:rPr>
            </w:pPr>
          </w:p>
        </w:tc>
        <w:tc>
          <w:tcPr>
            <w:tcW w:w="5211" w:type="dxa"/>
            <w:tcBorders>
              <w:top w:val="single" w:sz="4" w:space="0" w:color="auto"/>
              <w:left w:val="nil"/>
              <w:bottom w:val="nil"/>
              <w:right w:val="nil"/>
            </w:tcBorders>
            <w:vAlign w:val="center"/>
            <w:hideMark/>
          </w:tcPr>
          <w:p w:rsidR="001B69D3" w:rsidRPr="00966632" w:rsidRDefault="001B69D3" w:rsidP="00E964C9">
            <w:pPr>
              <w:spacing w:before="120" w:after="120" w:line="288" w:lineRule="auto"/>
              <w:ind w:right="290" w:firstLine="474"/>
              <w:jc w:val="center"/>
              <w:rPr>
                <w:sz w:val="28"/>
                <w:szCs w:val="28"/>
              </w:rPr>
            </w:pPr>
            <w:r w:rsidRPr="00966632">
              <w:rPr>
                <w:sz w:val="28"/>
                <w:szCs w:val="28"/>
              </w:rPr>
              <w:t>Tổng số khu công nghiệp, khu chế xuất đang hoạt động</w:t>
            </w:r>
          </w:p>
        </w:tc>
        <w:tc>
          <w:tcPr>
            <w:tcW w:w="884" w:type="dxa"/>
            <w:vMerge/>
            <w:vAlign w:val="center"/>
            <w:hideMark/>
          </w:tcPr>
          <w:p w:rsidR="001B69D3" w:rsidRPr="00966632" w:rsidRDefault="001B69D3" w:rsidP="00E964C9">
            <w:pPr>
              <w:rPr>
                <w:sz w:val="28"/>
                <w:szCs w:val="28"/>
              </w:rPr>
            </w:pPr>
          </w:p>
        </w:tc>
      </w:tr>
    </w:tbl>
    <w:p w:rsidR="001B69D3" w:rsidRPr="00966632" w:rsidRDefault="001B69D3" w:rsidP="001B69D3">
      <w:pPr>
        <w:spacing w:before="120" w:after="120" w:line="288" w:lineRule="auto"/>
        <w:jc w:val="both"/>
        <w:rPr>
          <w:b/>
          <w:sz w:val="28"/>
          <w:szCs w:val="28"/>
        </w:rPr>
      </w:pPr>
    </w:p>
    <w:p w:rsidR="001B69D3" w:rsidRPr="00966632" w:rsidRDefault="001B69D3" w:rsidP="001B69D3">
      <w:pPr>
        <w:spacing w:before="120" w:after="120" w:line="288" w:lineRule="auto"/>
        <w:ind w:firstLine="720"/>
        <w:jc w:val="both"/>
        <w:rPr>
          <w:b/>
          <w:sz w:val="28"/>
          <w:szCs w:val="28"/>
          <w:lang w:val="es-ES"/>
        </w:rPr>
      </w:pPr>
      <w:r w:rsidRPr="00966632">
        <w:rPr>
          <w:b/>
          <w:sz w:val="28"/>
          <w:szCs w:val="28"/>
          <w:lang w:val="es-ES"/>
        </w:rPr>
        <w:t>2. Cách ghi biểu</w:t>
      </w:r>
    </w:p>
    <w:p w:rsidR="001B69D3" w:rsidRPr="00966632" w:rsidRDefault="001B69D3" w:rsidP="001B69D3">
      <w:pPr>
        <w:spacing w:before="120" w:after="120" w:line="288" w:lineRule="auto"/>
        <w:ind w:firstLine="720"/>
        <w:jc w:val="both"/>
        <w:rPr>
          <w:spacing w:val="-2"/>
          <w:sz w:val="28"/>
          <w:szCs w:val="28"/>
          <w:lang w:val="es-ES"/>
        </w:rPr>
      </w:pPr>
      <w:r w:rsidRPr="00966632">
        <w:rPr>
          <w:spacing w:val="-2"/>
          <w:sz w:val="28"/>
          <w:szCs w:val="28"/>
          <w:lang w:val="es-ES"/>
        </w:rPr>
        <w:t xml:space="preserve">Cột 1: Ghi tổng số </w:t>
      </w:r>
      <w:r w:rsidRPr="00966632">
        <w:rPr>
          <w:spacing w:val="-2"/>
          <w:sz w:val="28"/>
          <w:szCs w:val="28"/>
        </w:rPr>
        <w:t>khu công nghiệp, khu chế xuất, số khu công nghiệp, khu chế xuất đang xây dựng chưa hoạt động, số khu công nghiệp, khu chế xuất đang hoạt động (gồm cả hoạt động một phần), số khu công nghiệp, khu chế xuất đang hoạt động có hệ thống xử lý nước thải tập trung đạt tiêu chuẩn môi trường, tỷ lệ khu công nghiệp, khu chế xuất đang hoạt động có hệ thống xử lý nước thải tập trung đạt tiêu chuẩn môi trường của toàn tỉnh, thành phố có đến ngày 31 tháng 12 năm báo cáo.</w:t>
      </w:r>
    </w:p>
    <w:p w:rsidR="001B69D3" w:rsidRPr="00966632" w:rsidRDefault="001B69D3" w:rsidP="001B69D3">
      <w:pPr>
        <w:spacing w:before="120" w:after="120" w:line="288" w:lineRule="auto"/>
        <w:ind w:firstLine="720"/>
        <w:jc w:val="both"/>
        <w:rPr>
          <w:sz w:val="28"/>
          <w:szCs w:val="28"/>
          <w:lang w:val="es-ES"/>
        </w:rPr>
      </w:pPr>
      <w:r w:rsidRPr="00966632">
        <w:rPr>
          <w:b/>
          <w:sz w:val="28"/>
          <w:szCs w:val="28"/>
          <w:lang w:val="es-ES"/>
        </w:rPr>
        <w:t>3. Phạm vi và thời kỳ thu thập số liệu</w:t>
      </w:r>
    </w:p>
    <w:p w:rsidR="001B69D3" w:rsidRPr="00966632" w:rsidRDefault="001B69D3" w:rsidP="001B69D3">
      <w:pPr>
        <w:spacing w:before="120" w:after="120" w:line="288" w:lineRule="auto"/>
        <w:ind w:firstLine="720"/>
        <w:jc w:val="both"/>
        <w:rPr>
          <w:sz w:val="28"/>
          <w:szCs w:val="28"/>
          <w:lang w:val="es-ES"/>
        </w:rPr>
      </w:pPr>
      <w:r w:rsidRPr="00966632">
        <w:rPr>
          <w:sz w:val="28"/>
          <w:szCs w:val="28"/>
          <w:lang w:val="es-ES"/>
        </w:rPr>
        <w:t>Phạm vi toàn tỉnh. Số liệu thu thập năm báo cáo.</w:t>
      </w:r>
    </w:p>
    <w:p w:rsidR="001B69D3" w:rsidRPr="00966632" w:rsidRDefault="001B69D3" w:rsidP="001B69D3">
      <w:pPr>
        <w:tabs>
          <w:tab w:val="left" w:pos="5055"/>
        </w:tabs>
        <w:spacing w:before="120" w:after="120" w:line="288" w:lineRule="auto"/>
        <w:ind w:firstLine="720"/>
        <w:jc w:val="both"/>
        <w:rPr>
          <w:b/>
          <w:sz w:val="28"/>
          <w:szCs w:val="28"/>
          <w:lang w:val="es-ES"/>
        </w:rPr>
      </w:pPr>
      <w:r w:rsidRPr="00966632">
        <w:rPr>
          <w:b/>
          <w:sz w:val="28"/>
          <w:szCs w:val="28"/>
          <w:lang w:val="es-ES"/>
        </w:rPr>
        <w:t>4. Nguồn số liệu</w:t>
      </w:r>
    </w:p>
    <w:p w:rsidR="008F44B9" w:rsidRPr="00966632" w:rsidRDefault="001B69D3" w:rsidP="008C12F0">
      <w:pPr>
        <w:spacing w:before="120" w:after="120"/>
        <w:ind w:firstLine="709"/>
        <w:jc w:val="both"/>
        <w:rPr>
          <w:b/>
          <w:sz w:val="28"/>
          <w:szCs w:val="28"/>
          <w:lang w:val="nl-NL"/>
        </w:rPr>
      </w:pPr>
      <w:r w:rsidRPr="00966632">
        <w:rPr>
          <w:sz w:val="28"/>
          <w:szCs w:val="28"/>
        </w:rPr>
        <w:t>Ban quản lý</w:t>
      </w:r>
      <w:r w:rsidR="008C12F0" w:rsidRPr="00966632">
        <w:rPr>
          <w:sz w:val="28"/>
          <w:szCs w:val="28"/>
        </w:rPr>
        <w:t xml:space="preserve"> Khu kinh tế Nghi Sơn và</w:t>
      </w:r>
      <w:r w:rsidRPr="00966632">
        <w:rPr>
          <w:sz w:val="28"/>
          <w:szCs w:val="28"/>
        </w:rPr>
        <w:t xml:space="preserve"> các khu công nghiệp</w:t>
      </w:r>
    </w:p>
    <w:sectPr w:rsidR="008F44B9" w:rsidRPr="00966632" w:rsidSect="00C34717">
      <w:footerReference w:type="default" r:id="rId11"/>
      <w:pgSz w:w="11907" w:h="16840" w:code="9"/>
      <w:pgMar w:top="1170" w:right="964" w:bottom="96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D26" w:rsidRDefault="00211D26">
      <w:r>
        <w:separator/>
      </w:r>
    </w:p>
  </w:endnote>
  <w:endnote w:type="continuationSeparator" w:id="1">
    <w:p w:rsidR="00211D26" w:rsidRDefault="00211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C8" w:rsidRDefault="00E15E7B" w:rsidP="00A03B7F">
    <w:pPr>
      <w:pStyle w:val="Footer"/>
      <w:framePr w:wrap="around" w:vAnchor="text" w:hAnchor="margin" w:xAlign="center" w:y="1"/>
      <w:rPr>
        <w:rStyle w:val="PageNumber"/>
      </w:rPr>
    </w:pPr>
    <w:r>
      <w:rPr>
        <w:rStyle w:val="PageNumber"/>
      </w:rPr>
      <w:fldChar w:fldCharType="begin"/>
    </w:r>
    <w:r w:rsidR="00D701C8">
      <w:rPr>
        <w:rStyle w:val="PageNumber"/>
      </w:rPr>
      <w:instrText xml:space="preserve">PAGE  </w:instrText>
    </w:r>
    <w:r>
      <w:rPr>
        <w:rStyle w:val="PageNumber"/>
      </w:rPr>
      <w:fldChar w:fldCharType="end"/>
    </w:r>
  </w:p>
  <w:p w:rsidR="00D701C8" w:rsidRDefault="00D701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C8" w:rsidRDefault="00E15E7B">
    <w:pPr>
      <w:pStyle w:val="Footer"/>
      <w:jc w:val="right"/>
    </w:pPr>
    <w:r>
      <w:fldChar w:fldCharType="begin"/>
    </w:r>
    <w:r w:rsidR="00D701C8">
      <w:instrText xml:space="preserve"> PAGE   \* MERGEFORMAT </w:instrText>
    </w:r>
    <w:r>
      <w:fldChar w:fldCharType="separate"/>
    </w:r>
    <w:r w:rsidR="00792B8B">
      <w:rPr>
        <w:noProof/>
      </w:rPr>
      <w:t>0</w:t>
    </w:r>
    <w:r>
      <w:rPr>
        <w:noProof/>
      </w:rPr>
      <w:fldChar w:fldCharType="end"/>
    </w:r>
  </w:p>
  <w:p w:rsidR="00D701C8" w:rsidRDefault="00792B8B" w:rsidP="00792B8B">
    <w:pPr>
      <w:pStyle w:val="Footer"/>
      <w:tabs>
        <w:tab w:val="clear" w:pos="4320"/>
        <w:tab w:val="clear" w:pos="8640"/>
        <w:tab w:val="left" w:pos="619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E4" w:rsidRDefault="00395FE4">
    <w:pPr>
      <w:pStyle w:val="Footer"/>
      <w:jc w:val="center"/>
    </w:pPr>
  </w:p>
  <w:p w:rsidR="00D701C8" w:rsidRDefault="00D70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D26" w:rsidRDefault="00211D26">
      <w:r>
        <w:separator/>
      </w:r>
    </w:p>
  </w:footnote>
  <w:footnote w:type="continuationSeparator" w:id="1">
    <w:p w:rsidR="00211D26" w:rsidRDefault="0021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7F" w:rsidRDefault="00E15E7B">
    <w:pPr>
      <w:pStyle w:val="Header"/>
      <w:jc w:val="center"/>
    </w:pPr>
    <w:r>
      <w:fldChar w:fldCharType="begin"/>
    </w:r>
    <w:r w:rsidR="00812E7F">
      <w:instrText xml:space="preserve"> PAGE   \* MERGEFORMAT </w:instrText>
    </w:r>
    <w:r>
      <w:fldChar w:fldCharType="separate"/>
    </w:r>
    <w:r w:rsidR="00905EDB">
      <w:rPr>
        <w:noProof/>
      </w:rPr>
      <w:t>2</w:t>
    </w:r>
    <w:r>
      <w:rPr>
        <w:noProof/>
      </w:rPr>
      <w:fldChar w:fldCharType="end"/>
    </w:r>
  </w:p>
  <w:p w:rsidR="00D701C8" w:rsidRDefault="00D701C8" w:rsidP="005631E9">
    <w:pPr>
      <w:pStyle w:val="Header"/>
      <w:tabs>
        <w:tab w:val="clear" w:pos="4320"/>
        <w:tab w:val="clear" w:pos="8640"/>
        <w:tab w:val="left" w:pos="6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7">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0"/>
  </w:num>
  <w:num w:numId="8">
    <w:abstractNumId w:val="9"/>
  </w:num>
  <w:num w:numId="9">
    <w:abstractNumId w:val="4"/>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characterSpacingControl w:val="doNotCompress"/>
  <w:hdrShapeDefaults>
    <o:shapedefaults v:ext="edit" spidmax="5122"/>
  </w:hdrShapeDefaults>
  <w:footnotePr>
    <w:footnote w:id="0"/>
    <w:footnote w:id="1"/>
  </w:footnotePr>
  <w:endnotePr>
    <w:endnote w:id="0"/>
    <w:endnote w:id="1"/>
  </w:endnotePr>
  <w:compat/>
  <w:rsids>
    <w:rsidRoot w:val="00083F9A"/>
    <w:rsid w:val="00000210"/>
    <w:rsid w:val="00001085"/>
    <w:rsid w:val="00003AB9"/>
    <w:rsid w:val="00003EF7"/>
    <w:rsid w:val="000044ED"/>
    <w:rsid w:val="000055AD"/>
    <w:rsid w:val="000055F2"/>
    <w:rsid w:val="0000569F"/>
    <w:rsid w:val="0000664F"/>
    <w:rsid w:val="000111A2"/>
    <w:rsid w:val="00011216"/>
    <w:rsid w:val="00011C92"/>
    <w:rsid w:val="00011E31"/>
    <w:rsid w:val="000120B1"/>
    <w:rsid w:val="00012B9F"/>
    <w:rsid w:val="0001477E"/>
    <w:rsid w:val="00014D6A"/>
    <w:rsid w:val="00015208"/>
    <w:rsid w:val="0001545F"/>
    <w:rsid w:val="00020C21"/>
    <w:rsid w:val="00021C7D"/>
    <w:rsid w:val="00022482"/>
    <w:rsid w:val="00022DD8"/>
    <w:rsid w:val="0002346B"/>
    <w:rsid w:val="00024C38"/>
    <w:rsid w:val="00025601"/>
    <w:rsid w:val="00026116"/>
    <w:rsid w:val="00027C11"/>
    <w:rsid w:val="000311B8"/>
    <w:rsid w:val="000313D9"/>
    <w:rsid w:val="00032BC4"/>
    <w:rsid w:val="00034419"/>
    <w:rsid w:val="000358D2"/>
    <w:rsid w:val="00035E14"/>
    <w:rsid w:val="00040679"/>
    <w:rsid w:val="00041440"/>
    <w:rsid w:val="00045126"/>
    <w:rsid w:val="0005040C"/>
    <w:rsid w:val="00051C15"/>
    <w:rsid w:val="0005235A"/>
    <w:rsid w:val="00056058"/>
    <w:rsid w:val="0005739B"/>
    <w:rsid w:val="0005792F"/>
    <w:rsid w:val="0006177A"/>
    <w:rsid w:val="00066270"/>
    <w:rsid w:val="00066500"/>
    <w:rsid w:val="00067888"/>
    <w:rsid w:val="000678B2"/>
    <w:rsid w:val="000714E1"/>
    <w:rsid w:val="00072899"/>
    <w:rsid w:val="00072BD6"/>
    <w:rsid w:val="000739CD"/>
    <w:rsid w:val="00075BC3"/>
    <w:rsid w:val="0007625A"/>
    <w:rsid w:val="0007698A"/>
    <w:rsid w:val="0008261F"/>
    <w:rsid w:val="00083078"/>
    <w:rsid w:val="000831B4"/>
    <w:rsid w:val="0008367C"/>
    <w:rsid w:val="00083F9A"/>
    <w:rsid w:val="000859B8"/>
    <w:rsid w:val="00085D4E"/>
    <w:rsid w:val="00087666"/>
    <w:rsid w:val="000956ED"/>
    <w:rsid w:val="00095D75"/>
    <w:rsid w:val="00096B80"/>
    <w:rsid w:val="00096C52"/>
    <w:rsid w:val="000975D4"/>
    <w:rsid w:val="0009771D"/>
    <w:rsid w:val="00097E77"/>
    <w:rsid w:val="000A0A51"/>
    <w:rsid w:val="000A4749"/>
    <w:rsid w:val="000A5C64"/>
    <w:rsid w:val="000A796F"/>
    <w:rsid w:val="000B0A2D"/>
    <w:rsid w:val="000B3C6B"/>
    <w:rsid w:val="000B4660"/>
    <w:rsid w:val="000B51B4"/>
    <w:rsid w:val="000B51C9"/>
    <w:rsid w:val="000B6C2C"/>
    <w:rsid w:val="000B79E1"/>
    <w:rsid w:val="000C003B"/>
    <w:rsid w:val="000C0230"/>
    <w:rsid w:val="000C1526"/>
    <w:rsid w:val="000C5988"/>
    <w:rsid w:val="000D0903"/>
    <w:rsid w:val="000D2C3E"/>
    <w:rsid w:val="000D66D9"/>
    <w:rsid w:val="000D7C5C"/>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29AA"/>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2063"/>
    <w:rsid w:val="0013353C"/>
    <w:rsid w:val="00136ECE"/>
    <w:rsid w:val="00137AF5"/>
    <w:rsid w:val="00137C52"/>
    <w:rsid w:val="00141ED6"/>
    <w:rsid w:val="00141F8B"/>
    <w:rsid w:val="00143B2C"/>
    <w:rsid w:val="001459DD"/>
    <w:rsid w:val="00145D4E"/>
    <w:rsid w:val="001461E0"/>
    <w:rsid w:val="00147779"/>
    <w:rsid w:val="00147FAA"/>
    <w:rsid w:val="001508C0"/>
    <w:rsid w:val="00151AC9"/>
    <w:rsid w:val="00152162"/>
    <w:rsid w:val="0015226F"/>
    <w:rsid w:val="001529E0"/>
    <w:rsid w:val="0015350D"/>
    <w:rsid w:val="00153BDD"/>
    <w:rsid w:val="00153D31"/>
    <w:rsid w:val="00153E86"/>
    <w:rsid w:val="001541CF"/>
    <w:rsid w:val="001578BB"/>
    <w:rsid w:val="001606B4"/>
    <w:rsid w:val="00160B46"/>
    <w:rsid w:val="001610A7"/>
    <w:rsid w:val="00161365"/>
    <w:rsid w:val="0016281E"/>
    <w:rsid w:val="0016510B"/>
    <w:rsid w:val="00173639"/>
    <w:rsid w:val="001768B1"/>
    <w:rsid w:val="00177810"/>
    <w:rsid w:val="001802F7"/>
    <w:rsid w:val="001808C1"/>
    <w:rsid w:val="0018646C"/>
    <w:rsid w:val="00186BDD"/>
    <w:rsid w:val="00191318"/>
    <w:rsid w:val="0019184D"/>
    <w:rsid w:val="00191BC0"/>
    <w:rsid w:val="00192DA1"/>
    <w:rsid w:val="00193992"/>
    <w:rsid w:val="00194434"/>
    <w:rsid w:val="001976BB"/>
    <w:rsid w:val="001A00A2"/>
    <w:rsid w:val="001A737D"/>
    <w:rsid w:val="001B5762"/>
    <w:rsid w:val="001B69D3"/>
    <w:rsid w:val="001B6FB5"/>
    <w:rsid w:val="001B75C2"/>
    <w:rsid w:val="001B75DB"/>
    <w:rsid w:val="001B7DD6"/>
    <w:rsid w:val="001C064E"/>
    <w:rsid w:val="001C12C4"/>
    <w:rsid w:val="001C3065"/>
    <w:rsid w:val="001C3E0B"/>
    <w:rsid w:val="001C755A"/>
    <w:rsid w:val="001D2F84"/>
    <w:rsid w:val="001D4D64"/>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1D26"/>
    <w:rsid w:val="002132A4"/>
    <w:rsid w:val="00213A8C"/>
    <w:rsid w:val="00214C3F"/>
    <w:rsid w:val="00215B72"/>
    <w:rsid w:val="0022446F"/>
    <w:rsid w:val="00224C70"/>
    <w:rsid w:val="0022654E"/>
    <w:rsid w:val="002266A1"/>
    <w:rsid w:val="002305D3"/>
    <w:rsid w:val="002306A7"/>
    <w:rsid w:val="002307A0"/>
    <w:rsid w:val="0023166F"/>
    <w:rsid w:val="00233358"/>
    <w:rsid w:val="00233509"/>
    <w:rsid w:val="00233E82"/>
    <w:rsid w:val="0023496B"/>
    <w:rsid w:val="00236864"/>
    <w:rsid w:val="00237375"/>
    <w:rsid w:val="00241596"/>
    <w:rsid w:val="00250020"/>
    <w:rsid w:val="002542CE"/>
    <w:rsid w:val="0025527C"/>
    <w:rsid w:val="00255914"/>
    <w:rsid w:val="00255FCD"/>
    <w:rsid w:val="00257006"/>
    <w:rsid w:val="002571F3"/>
    <w:rsid w:val="002620EA"/>
    <w:rsid w:val="00263E46"/>
    <w:rsid w:val="002651C6"/>
    <w:rsid w:val="00267272"/>
    <w:rsid w:val="00267BA8"/>
    <w:rsid w:val="0027050D"/>
    <w:rsid w:val="0027210B"/>
    <w:rsid w:val="00273A9B"/>
    <w:rsid w:val="002746E2"/>
    <w:rsid w:val="00274779"/>
    <w:rsid w:val="002766A5"/>
    <w:rsid w:val="00277029"/>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C14FA"/>
    <w:rsid w:val="002C5659"/>
    <w:rsid w:val="002C5C25"/>
    <w:rsid w:val="002C7312"/>
    <w:rsid w:val="002D188B"/>
    <w:rsid w:val="002D790B"/>
    <w:rsid w:val="002E05F9"/>
    <w:rsid w:val="002E0A0D"/>
    <w:rsid w:val="002E0C91"/>
    <w:rsid w:val="002E2FC6"/>
    <w:rsid w:val="002E40A2"/>
    <w:rsid w:val="002E57A6"/>
    <w:rsid w:val="002E5821"/>
    <w:rsid w:val="002E659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717F"/>
    <w:rsid w:val="003202DE"/>
    <w:rsid w:val="00322933"/>
    <w:rsid w:val="00322DC1"/>
    <w:rsid w:val="003238B0"/>
    <w:rsid w:val="003239D3"/>
    <w:rsid w:val="00323AF3"/>
    <w:rsid w:val="003248B1"/>
    <w:rsid w:val="00324FE9"/>
    <w:rsid w:val="00326E6C"/>
    <w:rsid w:val="00330772"/>
    <w:rsid w:val="00332339"/>
    <w:rsid w:val="00333061"/>
    <w:rsid w:val="0033371B"/>
    <w:rsid w:val="003341E6"/>
    <w:rsid w:val="00334914"/>
    <w:rsid w:val="00335E9E"/>
    <w:rsid w:val="00340D54"/>
    <w:rsid w:val="00340F73"/>
    <w:rsid w:val="0034168C"/>
    <w:rsid w:val="00341980"/>
    <w:rsid w:val="00341991"/>
    <w:rsid w:val="00341A66"/>
    <w:rsid w:val="00341FA6"/>
    <w:rsid w:val="003423F9"/>
    <w:rsid w:val="00342A6F"/>
    <w:rsid w:val="003442AB"/>
    <w:rsid w:val="003464E0"/>
    <w:rsid w:val="003468B9"/>
    <w:rsid w:val="00352CDB"/>
    <w:rsid w:val="0035540E"/>
    <w:rsid w:val="00355CBC"/>
    <w:rsid w:val="00357883"/>
    <w:rsid w:val="00362E97"/>
    <w:rsid w:val="00362F25"/>
    <w:rsid w:val="00365192"/>
    <w:rsid w:val="0036691F"/>
    <w:rsid w:val="00367456"/>
    <w:rsid w:val="003675FA"/>
    <w:rsid w:val="00371DA2"/>
    <w:rsid w:val="003749EE"/>
    <w:rsid w:val="003763E3"/>
    <w:rsid w:val="00376595"/>
    <w:rsid w:val="00376E03"/>
    <w:rsid w:val="00377C59"/>
    <w:rsid w:val="00383617"/>
    <w:rsid w:val="00383ED9"/>
    <w:rsid w:val="00386C85"/>
    <w:rsid w:val="0038729E"/>
    <w:rsid w:val="00390305"/>
    <w:rsid w:val="003908E1"/>
    <w:rsid w:val="00391ECD"/>
    <w:rsid w:val="00394029"/>
    <w:rsid w:val="00395FE4"/>
    <w:rsid w:val="003960D9"/>
    <w:rsid w:val="003A1005"/>
    <w:rsid w:val="003A1A62"/>
    <w:rsid w:val="003A33CC"/>
    <w:rsid w:val="003A45B6"/>
    <w:rsid w:val="003A5324"/>
    <w:rsid w:val="003A5B63"/>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0A99"/>
    <w:rsid w:val="003E32A9"/>
    <w:rsid w:val="003E56C4"/>
    <w:rsid w:val="003F05C5"/>
    <w:rsid w:val="003F1564"/>
    <w:rsid w:val="003F2C49"/>
    <w:rsid w:val="003F432B"/>
    <w:rsid w:val="003F480E"/>
    <w:rsid w:val="003F68EF"/>
    <w:rsid w:val="003F70A7"/>
    <w:rsid w:val="003F7454"/>
    <w:rsid w:val="0040100D"/>
    <w:rsid w:val="00402492"/>
    <w:rsid w:val="00403F92"/>
    <w:rsid w:val="00404155"/>
    <w:rsid w:val="00405597"/>
    <w:rsid w:val="00405EEF"/>
    <w:rsid w:val="00413867"/>
    <w:rsid w:val="00413A77"/>
    <w:rsid w:val="00413FF6"/>
    <w:rsid w:val="004144B6"/>
    <w:rsid w:val="004147DC"/>
    <w:rsid w:val="0042155F"/>
    <w:rsid w:val="004216C2"/>
    <w:rsid w:val="00423E03"/>
    <w:rsid w:val="00423E0B"/>
    <w:rsid w:val="00424F48"/>
    <w:rsid w:val="00425D4A"/>
    <w:rsid w:val="004266B1"/>
    <w:rsid w:val="00427521"/>
    <w:rsid w:val="00427879"/>
    <w:rsid w:val="00427C5D"/>
    <w:rsid w:val="00431CDB"/>
    <w:rsid w:val="00433462"/>
    <w:rsid w:val="00436339"/>
    <w:rsid w:val="004376E3"/>
    <w:rsid w:val="00440A62"/>
    <w:rsid w:val="00440F69"/>
    <w:rsid w:val="00442403"/>
    <w:rsid w:val="00443ADF"/>
    <w:rsid w:val="00451FE1"/>
    <w:rsid w:val="004528A2"/>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3E2E"/>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B03A1"/>
    <w:rsid w:val="004B1206"/>
    <w:rsid w:val="004B14D8"/>
    <w:rsid w:val="004B45AF"/>
    <w:rsid w:val="004B62A4"/>
    <w:rsid w:val="004B6974"/>
    <w:rsid w:val="004C4BD9"/>
    <w:rsid w:val="004C58FC"/>
    <w:rsid w:val="004D074D"/>
    <w:rsid w:val="004D07C4"/>
    <w:rsid w:val="004D0CCA"/>
    <w:rsid w:val="004D1ED3"/>
    <w:rsid w:val="004D25E7"/>
    <w:rsid w:val="004D423E"/>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200B"/>
    <w:rsid w:val="00505904"/>
    <w:rsid w:val="00506290"/>
    <w:rsid w:val="005119F4"/>
    <w:rsid w:val="00511AF9"/>
    <w:rsid w:val="005131B2"/>
    <w:rsid w:val="005141CF"/>
    <w:rsid w:val="0051422A"/>
    <w:rsid w:val="0051515F"/>
    <w:rsid w:val="00515730"/>
    <w:rsid w:val="005159BA"/>
    <w:rsid w:val="00515B11"/>
    <w:rsid w:val="005160C8"/>
    <w:rsid w:val="005165FB"/>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60DCA"/>
    <w:rsid w:val="005631E9"/>
    <w:rsid w:val="00563786"/>
    <w:rsid w:val="005646E9"/>
    <w:rsid w:val="00564C13"/>
    <w:rsid w:val="00564DD1"/>
    <w:rsid w:val="005652C2"/>
    <w:rsid w:val="005659F6"/>
    <w:rsid w:val="005665F8"/>
    <w:rsid w:val="00570E65"/>
    <w:rsid w:val="005712DD"/>
    <w:rsid w:val="00572D2C"/>
    <w:rsid w:val="00573285"/>
    <w:rsid w:val="0057358F"/>
    <w:rsid w:val="0057700D"/>
    <w:rsid w:val="005771BD"/>
    <w:rsid w:val="00577D69"/>
    <w:rsid w:val="00580178"/>
    <w:rsid w:val="00586228"/>
    <w:rsid w:val="005902B3"/>
    <w:rsid w:val="00593383"/>
    <w:rsid w:val="00594A70"/>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70D9"/>
    <w:rsid w:val="005C7628"/>
    <w:rsid w:val="005D0A8B"/>
    <w:rsid w:val="005D1B50"/>
    <w:rsid w:val="005D4864"/>
    <w:rsid w:val="005D668B"/>
    <w:rsid w:val="005D7F5F"/>
    <w:rsid w:val="005E08DB"/>
    <w:rsid w:val="005E141E"/>
    <w:rsid w:val="005E31D1"/>
    <w:rsid w:val="005E606D"/>
    <w:rsid w:val="005E6DA0"/>
    <w:rsid w:val="005F3436"/>
    <w:rsid w:val="005F3B6B"/>
    <w:rsid w:val="005F5417"/>
    <w:rsid w:val="00601E5F"/>
    <w:rsid w:val="0060335C"/>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26C4F"/>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02D4"/>
    <w:rsid w:val="00661E90"/>
    <w:rsid w:val="00665190"/>
    <w:rsid w:val="0066532B"/>
    <w:rsid w:val="0066594C"/>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E1236"/>
    <w:rsid w:val="006E38A5"/>
    <w:rsid w:val="006E3EA2"/>
    <w:rsid w:val="006E437E"/>
    <w:rsid w:val="006E6145"/>
    <w:rsid w:val="006E7EAF"/>
    <w:rsid w:val="006F00A6"/>
    <w:rsid w:val="006F05D6"/>
    <w:rsid w:val="006F2CFA"/>
    <w:rsid w:val="006F3745"/>
    <w:rsid w:val="006F56B8"/>
    <w:rsid w:val="006F71F3"/>
    <w:rsid w:val="006F7A62"/>
    <w:rsid w:val="006F7B92"/>
    <w:rsid w:val="00703A3D"/>
    <w:rsid w:val="0070576C"/>
    <w:rsid w:val="00712DA7"/>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366AB"/>
    <w:rsid w:val="00740C9F"/>
    <w:rsid w:val="00740E1C"/>
    <w:rsid w:val="00741941"/>
    <w:rsid w:val="00744EB6"/>
    <w:rsid w:val="0074519E"/>
    <w:rsid w:val="007518EE"/>
    <w:rsid w:val="0075275C"/>
    <w:rsid w:val="007561F8"/>
    <w:rsid w:val="00756782"/>
    <w:rsid w:val="00757A5D"/>
    <w:rsid w:val="00760341"/>
    <w:rsid w:val="00762FF4"/>
    <w:rsid w:val="00765F4C"/>
    <w:rsid w:val="007663FE"/>
    <w:rsid w:val="00771F1B"/>
    <w:rsid w:val="007726BC"/>
    <w:rsid w:val="00772C68"/>
    <w:rsid w:val="00777FF4"/>
    <w:rsid w:val="00781020"/>
    <w:rsid w:val="00784028"/>
    <w:rsid w:val="007846BD"/>
    <w:rsid w:val="0078647C"/>
    <w:rsid w:val="00786A6B"/>
    <w:rsid w:val="00786BDF"/>
    <w:rsid w:val="007876D8"/>
    <w:rsid w:val="00790916"/>
    <w:rsid w:val="007918ED"/>
    <w:rsid w:val="00792B8B"/>
    <w:rsid w:val="00793E74"/>
    <w:rsid w:val="00794CA5"/>
    <w:rsid w:val="00795D77"/>
    <w:rsid w:val="00796F83"/>
    <w:rsid w:val="007A0B0D"/>
    <w:rsid w:val="007A1B62"/>
    <w:rsid w:val="007A2EEF"/>
    <w:rsid w:val="007A44ED"/>
    <w:rsid w:val="007A4995"/>
    <w:rsid w:val="007A6BDE"/>
    <w:rsid w:val="007B1391"/>
    <w:rsid w:val="007B1C20"/>
    <w:rsid w:val="007B1E5F"/>
    <w:rsid w:val="007B3258"/>
    <w:rsid w:val="007B34E1"/>
    <w:rsid w:val="007B4595"/>
    <w:rsid w:val="007C0935"/>
    <w:rsid w:val="007C133E"/>
    <w:rsid w:val="007C1FB5"/>
    <w:rsid w:val="007C2074"/>
    <w:rsid w:val="007C3F05"/>
    <w:rsid w:val="007C49CA"/>
    <w:rsid w:val="007C68CF"/>
    <w:rsid w:val="007C77C7"/>
    <w:rsid w:val="007C7BBB"/>
    <w:rsid w:val="007D107D"/>
    <w:rsid w:val="007D2C0D"/>
    <w:rsid w:val="007D5254"/>
    <w:rsid w:val="007E0AD9"/>
    <w:rsid w:val="007E380D"/>
    <w:rsid w:val="007F1113"/>
    <w:rsid w:val="007F292F"/>
    <w:rsid w:val="007F4A85"/>
    <w:rsid w:val="007F58DA"/>
    <w:rsid w:val="007F6692"/>
    <w:rsid w:val="007F7469"/>
    <w:rsid w:val="008002C6"/>
    <w:rsid w:val="008033D3"/>
    <w:rsid w:val="008039FA"/>
    <w:rsid w:val="00805240"/>
    <w:rsid w:val="00806D67"/>
    <w:rsid w:val="00807199"/>
    <w:rsid w:val="00807520"/>
    <w:rsid w:val="008111F3"/>
    <w:rsid w:val="00812235"/>
    <w:rsid w:val="0081253D"/>
    <w:rsid w:val="00812E7F"/>
    <w:rsid w:val="00817B89"/>
    <w:rsid w:val="008201AA"/>
    <w:rsid w:val="008204FC"/>
    <w:rsid w:val="00820814"/>
    <w:rsid w:val="00822239"/>
    <w:rsid w:val="008226F3"/>
    <w:rsid w:val="0082505F"/>
    <w:rsid w:val="0083245D"/>
    <w:rsid w:val="00832480"/>
    <w:rsid w:val="0083257A"/>
    <w:rsid w:val="0083614B"/>
    <w:rsid w:val="00841A45"/>
    <w:rsid w:val="00842568"/>
    <w:rsid w:val="00843634"/>
    <w:rsid w:val="008436DB"/>
    <w:rsid w:val="00843738"/>
    <w:rsid w:val="008439F1"/>
    <w:rsid w:val="00843B99"/>
    <w:rsid w:val="0084575A"/>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67C2F"/>
    <w:rsid w:val="008707C4"/>
    <w:rsid w:val="0087192C"/>
    <w:rsid w:val="00872CCD"/>
    <w:rsid w:val="00875057"/>
    <w:rsid w:val="00880C96"/>
    <w:rsid w:val="008822C1"/>
    <w:rsid w:val="00882980"/>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256C"/>
    <w:rsid w:val="008A57DB"/>
    <w:rsid w:val="008A6CC4"/>
    <w:rsid w:val="008B01CD"/>
    <w:rsid w:val="008B0D1C"/>
    <w:rsid w:val="008B15DC"/>
    <w:rsid w:val="008B3B51"/>
    <w:rsid w:val="008B3FB7"/>
    <w:rsid w:val="008B41D8"/>
    <w:rsid w:val="008B4586"/>
    <w:rsid w:val="008B7B98"/>
    <w:rsid w:val="008C05DD"/>
    <w:rsid w:val="008C127F"/>
    <w:rsid w:val="008C12F0"/>
    <w:rsid w:val="008C136E"/>
    <w:rsid w:val="008C1A9D"/>
    <w:rsid w:val="008C2B16"/>
    <w:rsid w:val="008C3641"/>
    <w:rsid w:val="008C4C78"/>
    <w:rsid w:val="008C4CCB"/>
    <w:rsid w:val="008C5D45"/>
    <w:rsid w:val="008C71E6"/>
    <w:rsid w:val="008C7C02"/>
    <w:rsid w:val="008C7EE6"/>
    <w:rsid w:val="008D002E"/>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377F"/>
    <w:rsid w:val="008E728E"/>
    <w:rsid w:val="008F10C6"/>
    <w:rsid w:val="008F1822"/>
    <w:rsid w:val="008F1A02"/>
    <w:rsid w:val="008F44B9"/>
    <w:rsid w:val="009038D5"/>
    <w:rsid w:val="00904186"/>
    <w:rsid w:val="00905AE7"/>
    <w:rsid w:val="00905EDB"/>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1CFA"/>
    <w:rsid w:val="009228DB"/>
    <w:rsid w:val="00923F64"/>
    <w:rsid w:val="009270FD"/>
    <w:rsid w:val="009278EA"/>
    <w:rsid w:val="009313E8"/>
    <w:rsid w:val="00934899"/>
    <w:rsid w:val="00935BAE"/>
    <w:rsid w:val="00936213"/>
    <w:rsid w:val="00936876"/>
    <w:rsid w:val="009402C3"/>
    <w:rsid w:val="009408B2"/>
    <w:rsid w:val="00941188"/>
    <w:rsid w:val="00943513"/>
    <w:rsid w:val="00943763"/>
    <w:rsid w:val="00945679"/>
    <w:rsid w:val="00945F32"/>
    <w:rsid w:val="009473BA"/>
    <w:rsid w:val="00951483"/>
    <w:rsid w:val="0095238A"/>
    <w:rsid w:val="0095257A"/>
    <w:rsid w:val="0095431D"/>
    <w:rsid w:val="009550E3"/>
    <w:rsid w:val="00956751"/>
    <w:rsid w:val="00956E2D"/>
    <w:rsid w:val="00957937"/>
    <w:rsid w:val="00957FD6"/>
    <w:rsid w:val="009639D7"/>
    <w:rsid w:val="00964153"/>
    <w:rsid w:val="00966632"/>
    <w:rsid w:val="00967DFB"/>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90E5A"/>
    <w:rsid w:val="00991B9D"/>
    <w:rsid w:val="009A0E34"/>
    <w:rsid w:val="009A125C"/>
    <w:rsid w:val="009A1B19"/>
    <w:rsid w:val="009A2B11"/>
    <w:rsid w:val="009A363E"/>
    <w:rsid w:val="009A3896"/>
    <w:rsid w:val="009A392A"/>
    <w:rsid w:val="009A41B8"/>
    <w:rsid w:val="009A5DA5"/>
    <w:rsid w:val="009A6A9C"/>
    <w:rsid w:val="009B1707"/>
    <w:rsid w:val="009B3D2D"/>
    <w:rsid w:val="009B4BCF"/>
    <w:rsid w:val="009B5000"/>
    <w:rsid w:val="009B54D0"/>
    <w:rsid w:val="009C0380"/>
    <w:rsid w:val="009C2348"/>
    <w:rsid w:val="009C5EAB"/>
    <w:rsid w:val="009C78A7"/>
    <w:rsid w:val="009C7A5D"/>
    <w:rsid w:val="009D27D0"/>
    <w:rsid w:val="009D2FEA"/>
    <w:rsid w:val="009D4D32"/>
    <w:rsid w:val="009E014F"/>
    <w:rsid w:val="009E0A69"/>
    <w:rsid w:val="009E0A98"/>
    <w:rsid w:val="009E1B41"/>
    <w:rsid w:val="009E2CDC"/>
    <w:rsid w:val="009E4346"/>
    <w:rsid w:val="009E5A64"/>
    <w:rsid w:val="009E6119"/>
    <w:rsid w:val="009E6A4E"/>
    <w:rsid w:val="009F013C"/>
    <w:rsid w:val="009F065A"/>
    <w:rsid w:val="009F0DBC"/>
    <w:rsid w:val="009F1C8F"/>
    <w:rsid w:val="009F3658"/>
    <w:rsid w:val="009F3D4A"/>
    <w:rsid w:val="009F4513"/>
    <w:rsid w:val="009F4621"/>
    <w:rsid w:val="009F46FA"/>
    <w:rsid w:val="009F4A0F"/>
    <w:rsid w:val="009F4F59"/>
    <w:rsid w:val="009F559D"/>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445"/>
    <w:rsid w:val="00A326AD"/>
    <w:rsid w:val="00A32B6F"/>
    <w:rsid w:val="00A34BD7"/>
    <w:rsid w:val="00A36479"/>
    <w:rsid w:val="00A4038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3F0B"/>
    <w:rsid w:val="00AA41BE"/>
    <w:rsid w:val="00AA492E"/>
    <w:rsid w:val="00AA61E3"/>
    <w:rsid w:val="00AA6424"/>
    <w:rsid w:val="00AA65AD"/>
    <w:rsid w:val="00AA7057"/>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C69"/>
    <w:rsid w:val="00B45F5F"/>
    <w:rsid w:val="00B46E8E"/>
    <w:rsid w:val="00B47476"/>
    <w:rsid w:val="00B51607"/>
    <w:rsid w:val="00B6194C"/>
    <w:rsid w:val="00B628C3"/>
    <w:rsid w:val="00B64CF8"/>
    <w:rsid w:val="00B664C3"/>
    <w:rsid w:val="00B67525"/>
    <w:rsid w:val="00B70003"/>
    <w:rsid w:val="00B70D99"/>
    <w:rsid w:val="00B72D43"/>
    <w:rsid w:val="00B7433B"/>
    <w:rsid w:val="00B7762F"/>
    <w:rsid w:val="00B77990"/>
    <w:rsid w:val="00B801D2"/>
    <w:rsid w:val="00B80AD5"/>
    <w:rsid w:val="00B82039"/>
    <w:rsid w:val="00B849F6"/>
    <w:rsid w:val="00B85A37"/>
    <w:rsid w:val="00B85DE2"/>
    <w:rsid w:val="00B87343"/>
    <w:rsid w:val="00B87AE3"/>
    <w:rsid w:val="00B911E0"/>
    <w:rsid w:val="00B927DF"/>
    <w:rsid w:val="00B938A1"/>
    <w:rsid w:val="00B93DC1"/>
    <w:rsid w:val="00B95A8A"/>
    <w:rsid w:val="00B9778B"/>
    <w:rsid w:val="00BA03B5"/>
    <w:rsid w:val="00BA50CF"/>
    <w:rsid w:val="00BA77C4"/>
    <w:rsid w:val="00BB3D4F"/>
    <w:rsid w:val="00BB461D"/>
    <w:rsid w:val="00BB5CB4"/>
    <w:rsid w:val="00BB6663"/>
    <w:rsid w:val="00BB6ED8"/>
    <w:rsid w:val="00BB7CF5"/>
    <w:rsid w:val="00BC28D1"/>
    <w:rsid w:val="00BC30A4"/>
    <w:rsid w:val="00BC37DC"/>
    <w:rsid w:val="00BC61FF"/>
    <w:rsid w:val="00BC6540"/>
    <w:rsid w:val="00BD1029"/>
    <w:rsid w:val="00BD15B3"/>
    <w:rsid w:val="00BD2AE5"/>
    <w:rsid w:val="00BD2FCE"/>
    <w:rsid w:val="00BD6270"/>
    <w:rsid w:val="00BE3594"/>
    <w:rsid w:val="00BE3990"/>
    <w:rsid w:val="00BE4086"/>
    <w:rsid w:val="00BE5118"/>
    <w:rsid w:val="00BE52DC"/>
    <w:rsid w:val="00BE6560"/>
    <w:rsid w:val="00BE6A87"/>
    <w:rsid w:val="00BF13FD"/>
    <w:rsid w:val="00BF2695"/>
    <w:rsid w:val="00BF2FB1"/>
    <w:rsid w:val="00BF372D"/>
    <w:rsid w:val="00BF3D56"/>
    <w:rsid w:val="00BF4A67"/>
    <w:rsid w:val="00BF5939"/>
    <w:rsid w:val="00C024C0"/>
    <w:rsid w:val="00C02DBE"/>
    <w:rsid w:val="00C0447C"/>
    <w:rsid w:val="00C05CFF"/>
    <w:rsid w:val="00C06B92"/>
    <w:rsid w:val="00C126EE"/>
    <w:rsid w:val="00C129D3"/>
    <w:rsid w:val="00C21F5F"/>
    <w:rsid w:val="00C236AA"/>
    <w:rsid w:val="00C3237A"/>
    <w:rsid w:val="00C32D23"/>
    <w:rsid w:val="00C330F1"/>
    <w:rsid w:val="00C33694"/>
    <w:rsid w:val="00C3382B"/>
    <w:rsid w:val="00C34717"/>
    <w:rsid w:val="00C36357"/>
    <w:rsid w:val="00C365F2"/>
    <w:rsid w:val="00C37C59"/>
    <w:rsid w:val="00C401CF"/>
    <w:rsid w:val="00C407B3"/>
    <w:rsid w:val="00C449F8"/>
    <w:rsid w:val="00C466B1"/>
    <w:rsid w:val="00C46D7D"/>
    <w:rsid w:val="00C512D0"/>
    <w:rsid w:val="00C5130A"/>
    <w:rsid w:val="00C53E0E"/>
    <w:rsid w:val="00C53F31"/>
    <w:rsid w:val="00C55946"/>
    <w:rsid w:val="00C62423"/>
    <w:rsid w:val="00C63367"/>
    <w:rsid w:val="00C64AF5"/>
    <w:rsid w:val="00C66162"/>
    <w:rsid w:val="00C66C79"/>
    <w:rsid w:val="00C67344"/>
    <w:rsid w:val="00C67937"/>
    <w:rsid w:val="00C701CC"/>
    <w:rsid w:val="00C729B7"/>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96D6D"/>
    <w:rsid w:val="00CA0191"/>
    <w:rsid w:val="00CA1D68"/>
    <w:rsid w:val="00CA2725"/>
    <w:rsid w:val="00CA30F0"/>
    <w:rsid w:val="00CA3CC3"/>
    <w:rsid w:val="00CB0F95"/>
    <w:rsid w:val="00CB29AF"/>
    <w:rsid w:val="00CB2EFB"/>
    <w:rsid w:val="00CB337F"/>
    <w:rsid w:val="00CB5924"/>
    <w:rsid w:val="00CB661A"/>
    <w:rsid w:val="00CB77A1"/>
    <w:rsid w:val="00CC09D7"/>
    <w:rsid w:val="00CC0D16"/>
    <w:rsid w:val="00CC17D3"/>
    <w:rsid w:val="00CC2266"/>
    <w:rsid w:val="00CC28D6"/>
    <w:rsid w:val="00CC3ECB"/>
    <w:rsid w:val="00CC5E60"/>
    <w:rsid w:val="00CD07F5"/>
    <w:rsid w:val="00CD1BB9"/>
    <w:rsid w:val="00CD1E9F"/>
    <w:rsid w:val="00CD229B"/>
    <w:rsid w:val="00CD2334"/>
    <w:rsid w:val="00CD37E0"/>
    <w:rsid w:val="00CD37F9"/>
    <w:rsid w:val="00CD5360"/>
    <w:rsid w:val="00CE0A6B"/>
    <w:rsid w:val="00CE0BB5"/>
    <w:rsid w:val="00CE256C"/>
    <w:rsid w:val="00CE4458"/>
    <w:rsid w:val="00CE660D"/>
    <w:rsid w:val="00CE736B"/>
    <w:rsid w:val="00CF2408"/>
    <w:rsid w:val="00CF3273"/>
    <w:rsid w:val="00CF331B"/>
    <w:rsid w:val="00CF3DE7"/>
    <w:rsid w:val="00CF431D"/>
    <w:rsid w:val="00D00A01"/>
    <w:rsid w:val="00D00CF0"/>
    <w:rsid w:val="00D013BF"/>
    <w:rsid w:val="00D03B52"/>
    <w:rsid w:val="00D03CEF"/>
    <w:rsid w:val="00D10EED"/>
    <w:rsid w:val="00D15654"/>
    <w:rsid w:val="00D16BD6"/>
    <w:rsid w:val="00D20ED1"/>
    <w:rsid w:val="00D22274"/>
    <w:rsid w:val="00D232E2"/>
    <w:rsid w:val="00D24615"/>
    <w:rsid w:val="00D2632D"/>
    <w:rsid w:val="00D26641"/>
    <w:rsid w:val="00D27FAF"/>
    <w:rsid w:val="00D30954"/>
    <w:rsid w:val="00D31A42"/>
    <w:rsid w:val="00D31B58"/>
    <w:rsid w:val="00D33FC9"/>
    <w:rsid w:val="00D35316"/>
    <w:rsid w:val="00D3551C"/>
    <w:rsid w:val="00D35E36"/>
    <w:rsid w:val="00D36624"/>
    <w:rsid w:val="00D36B94"/>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2C15"/>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94D"/>
    <w:rsid w:val="00DB6B40"/>
    <w:rsid w:val="00DC1338"/>
    <w:rsid w:val="00DC24B8"/>
    <w:rsid w:val="00DC253A"/>
    <w:rsid w:val="00DC2CA5"/>
    <w:rsid w:val="00DC3763"/>
    <w:rsid w:val="00DC3D9B"/>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15E7B"/>
    <w:rsid w:val="00E20CDC"/>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1FC2"/>
    <w:rsid w:val="00E52F73"/>
    <w:rsid w:val="00E53A94"/>
    <w:rsid w:val="00E55DD4"/>
    <w:rsid w:val="00E57D33"/>
    <w:rsid w:val="00E62A86"/>
    <w:rsid w:val="00E63174"/>
    <w:rsid w:val="00E64B3C"/>
    <w:rsid w:val="00E65A7E"/>
    <w:rsid w:val="00E67FE8"/>
    <w:rsid w:val="00E70795"/>
    <w:rsid w:val="00E71716"/>
    <w:rsid w:val="00E73196"/>
    <w:rsid w:val="00E73437"/>
    <w:rsid w:val="00E75E2B"/>
    <w:rsid w:val="00E77436"/>
    <w:rsid w:val="00E8209A"/>
    <w:rsid w:val="00E8287E"/>
    <w:rsid w:val="00E832D9"/>
    <w:rsid w:val="00E83F47"/>
    <w:rsid w:val="00E8495F"/>
    <w:rsid w:val="00E8539B"/>
    <w:rsid w:val="00E86F2E"/>
    <w:rsid w:val="00E86F78"/>
    <w:rsid w:val="00E902E5"/>
    <w:rsid w:val="00E90D94"/>
    <w:rsid w:val="00E91A17"/>
    <w:rsid w:val="00E9218B"/>
    <w:rsid w:val="00E95C5F"/>
    <w:rsid w:val="00E964C9"/>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749"/>
    <w:rsid w:val="00EB7E2F"/>
    <w:rsid w:val="00EC1306"/>
    <w:rsid w:val="00EC160A"/>
    <w:rsid w:val="00EC1A25"/>
    <w:rsid w:val="00EC2D61"/>
    <w:rsid w:val="00EC3CCE"/>
    <w:rsid w:val="00EC4136"/>
    <w:rsid w:val="00EC4F1E"/>
    <w:rsid w:val="00EC4FA2"/>
    <w:rsid w:val="00ED13A8"/>
    <w:rsid w:val="00ED3E6C"/>
    <w:rsid w:val="00ED3F44"/>
    <w:rsid w:val="00ED4F6F"/>
    <w:rsid w:val="00ED5B81"/>
    <w:rsid w:val="00ED603B"/>
    <w:rsid w:val="00EE0815"/>
    <w:rsid w:val="00EE1E4A"/>
    <w:rsid w:val="00EE4697"/>
    <w:rsid w:val="00EE4F61"/>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6388"/>
    <w:rsid w:val="00F11C72"/>
    <w:rsid w:val="00F12061"/>
    <w:rsid w:val="00F122E3"/>
    <w:rsid w:val="00F12B63"/>
    <w:rsid w:val="00F13CD3"/>
    <w:rsid w:val="00F21B4E"/>
    <w:rsid w:val="00F2381E"/>
    <w:rsid w:val="00F248FC"/>
    <w:rsid w:val="00F30063"/>
    <w:rsid w:val="00F33153"/>
    <w:rsid w:val="00F3347A"/>
    <w:rsid w:val="00F36A3A"/>
    <w:rsid w:val="00F36BF3"/>
    <w:rsid w:val="00F37700"/>
    <w:rsid w:val="00F3777A"/>
    <w:rsid w:val="00F403E4"/>
    <w:rsid w:val="00F413B1"/>
    <w:rsid w:val="00F41728"/>
    <w:rsid w:val="00F41736"/>
    <w:rsid w:val="00F42F05"/>
    <w:rsid w:val="00F42FEE"/>
    <w:rsid w:val="00F4473A"/>
    <w:rsid w:val="00F4495F"/>
    <w:rsid w:val="00F44FB7"/>
    <w:rsid w:val="00F455EF"/>
    <w:rsid w:val="00F456AC"/>
    <w:rsid w:val="00F526E9"/>
    <w:rsid w:val="00F53A1C"/>
    <w:rsid w:val="00F543C7"/>
    <w:rsid w:val="00F554DB"/>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3AE4"/>
    <w:rsid w:val="00FA5384"/>
    <w:rsid w:val="00FA74FF"/>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4109"/>
    <w:rsid w:val="00FF4145"/>
    <w:rsid w:val="00FF4824"/>
    <w:rsid w:val="00FF5A80"/>
    <w:rsid w:val="00FF6540"/>
    <w:rsid w:val="00FF7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C9D0829-5D07-4F02-9BF3-683470AAFD09}"/>
</file>

<file path=customXml/itemProps2.xml><?xml version="1.0" encoding="utf-8"?>
<ds:datastoreItem xmlns:ds="http://schemas.openxmlformats.org/officeDocument/2006/customXml" ds:itemID="{8223AB56-E884-48AC-BCEF-8BE825F3A334}"/>
</file>

<file path=customXml/itemProps3.xml><?xml version="1.0" encoding="utf-8"?>
<ds:datastoreItem xmlns:ds="http://schemas.openxmlformats.org/officeDocument/2006/customXml" ds:itemID="{8C44C4B5-519E-4814-ADBC-AB3A82DC161C}"/>
</file>

<file path=customXml/itemProps4.xml><?xml version="1.0" encoding="utf-8"?>
<ds:datastoreItem xmlns:ds="http://schemas.openxmlformats.org/officeDocument/2006/customXml" ds:itemID="{19CE6FF3-19E5-42F4-94F4-15E510C9ACC1}"/>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khai mai</cp:lastModifiedBy>
  <cp:revision>6</cp:revision>
  <cp:lastPrinted>2012-12-21T09:51:00Z</cp:lastPrinted>
  <dcterms:created xsi:type="dcterms:W3CDTF">2023-08-02T09:25:00Z</dcterms:created>
  <dcterms:modified xsi:type="dcterms:W3CDTF">2023-08-17T01:58:00Z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